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B38" w:rsidRDefault="00571B38" w:rsidP="00571B3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302D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Příloha č. </w:t>
      </w:r>
      <w:r w:rsidR="00004316" w:rsidRPr="003302D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5</w:t>
      </w:r>
      <w:r w:rsidR="003302D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k zadávací dokumentaci</w:t>
      </w:r>
    </w:p>
    <w:p w:rsidR="00571B38" w:rsidRDefault="00571B38" w:rsidP="00571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571B38" w:rsidRPr="00D46F87" w:rsidRDefault="00571B38" w:rsidP="00571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6F8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Závazný návrh smlouvy</w:t>
      </w:r>
    </w:p>
    <w:p w:rsidR="00571B38" w:rsidRDefault="00571B38" w:rsidP="00571B3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:rsidR="0012111F" w:rsidRPr="00C53C7E" w:rsidRDefault="0012111F" w:rsidP="00571B3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:rsidR="00571B38" w:rsidRPr="00C53C7E" w:rsidRDefault="00FC6CBB" w:rsidP="00571B38">
      <w:pPr>
        <w:tabs>
          <w:tab w:val="center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S M L O U V </w:t>
      </w:r>
      <w:r w:rsidR="00571B38" w:rsidRPr="00C53C7E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A </w:t>
      </w:r>
      <w:r w:rsidR="00D46F87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 </w:t>
      </w:r>
      <w:r w:rsidR="00571B38" w:rsidRPr="00C53C7E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O </w:t>
      </w:r>
      <w:r w:rsidR="00D46F87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 </w:t>
      </w:r>
      <w:r w:rsidR="00571B38" w:rsidRPr="00C53C7E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>D</w:t>
      </w:r>
      <w:r w:rsidR="00D46F87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 </w:t>
      </w:r>
      <w:r w:rsidR="00571B38" w:rsidRPr="00C53C7E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>Í</w:t>
      </w:r>
      <w:r w:rsidR="00D46F87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 </w:t>
      </w:r>
      <w:r w:rsidR="00571B38" w:rsidRPr="00C53C7E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>L</w:t>
      </w:r>
      <w:r w:rsidR="00D46F87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 xml:space="preserve"> </w:t>
      </w:r>
      <w:r w:rsidR="00571B38" w:rsidRPr="00C53C7E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>O</w:t>
      </w:r>
      <w:proofErr w:type="gramEnd"/>
    </w:p>
    <w:p w:rsidR="00571B38" w:rsidRDefault="00571B38" w:rsidP="00571B38">
      <w:pPr>
        <w:tabs>
          <w:tab w:val="center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</w:pPr>
      <w:r w:rsidRPr="00C53C7E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ab/>
      </w:r>
    </w:p>
    <w:p w:rsidR="00810B7E" w:rsidRDefault="00810B7E" w:rsidP="00571B38">
      <w:pPr>
        <w:tabs>
          <w:tab w:val="center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</w:pPr>
    </w:p>
    <w:p w:rsidR="00571B38" w:rsidRPr="00C53C7E" w:rsidRDefault="00571B38" w:rsidP="0057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53C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Článek I.</w:t>
      </w:r>
    </w:p>
    <w:p w:rsidR="00571B38" w:rsidRPr="00C53C7E" w:rsidRDefault="00571B38" w:rsidP="00571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53C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Smluvní strany</w:t>
      </w:r>
    </w:p>
    <w:p w:rsidR="00C53C7E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3C7E" w:rsidRPr="00932EF1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EF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932EF1">
        <w:rPr>
          <w:rFonts w:ascii="Times New Roman" w:hAnsi="Times New Roman" w:cs="Times New Roman"/>
          <w:b/>
          <w:sz w:val="24"/>
          <w:szCs w:val="24"/>
        </w:rPr>
        <w:t>Česká republika – Úřad práce České republiky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83069">
        <w:rPr>
          <w:rFonts w:ascii="Times New Roman" w:hAnsi="Times New Roman" w:cs="Times New Roman"/>
          <w:b/>
          <w:sz w:val="24"/>
          <w:szCs w:val="24"/>
        </w:rPr>
        <w:t>Sídlo</w:t>
      </w:r>
      <w:r w:rsidRPr="00C5228A">
        <w:rPr>
          <w:rFonts w:ascii="Times New Roman" w:hAnsi="Times New Roman" w:cs="Times New Roman"/>
          <w:sz w:val="24"/>
          <w:szCs w:val="24"/>
        </w:rPr>
        <w:t>: Karlovo náměstí 1359/1, Praha 2 - Nové Město, 128 00 Praha 28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83069">
        <w:rPr>
          <w:rFonts w:ascii="Times New Roman" w:hAnsi="Times New Roman" w:cs="Times New Roman"/>
          <w:b/>
          <w:sz w:val="24"/>
          <w:szCs w:val="24"/>
        </w:rPr>
        <w:t>IČ</w:t>
      </w:r>
      <w:r w:rsidRPr="00C5228A">
        <w:rPr>
          <w:rFonts w:ascii="Times New Roman" w:hAnsi="Times New Roman" w:cs="Times New Roman"/>
          <w:sz w:val="24"/>
          <w:szCs w:val="24"/>
        </w:rPr>
        <w:t>: 724 96 991</w:t>
      </w:r>
    </w:p>
    <w:p w:rsidR="00C53C7E" w:rsidRPr="0025634E" w:rsidRDefault="00C53C7E" w:rsidP="00810B7E">
      <w:pPr>
        <w:autoSpaceDE w:val="0"/>
        <w:autoSpaceDN w:val="0"/>
        <w:adjustRightInd w:val="0"/>
        <w:spacing w:after="0" w:line="240" w:lineRule="auto"/>
        <w:ind w:left="3402" w:hanging="3118"/>
        <w:jc w:val="both"/>
        <w:rPr>
          <w:rFonts w:ascii="Times New Roman" w:hAnsi="Times New Roman" w:cs="Times New Roman"/>
          <w:sz w:val="24"/>
          <w:szCs w:val="24"/>
        </w:rPr>
      </w:pPr>
      <w:r w:rsidRPr="0025634E">
        <w:rPr>
          <w:rFonts w:ascii="Times New Roman" w:hAnsi="Times New Roman" w:cs="Times New Roman"/>
          <w:sz w:val="24"/>
          <w:szCs w:val="24"/>
        </w:rPr>
        <w:t xml:space="preserve">Veřejnou zakázku realizuje: </w:t>
      </w:r>
      <w:r w:rsidR="00810B7E">
        <w:rPr>
          <w:rFonts w:ascii="Times New Roman" w:hAnsi="Times New Roman" w:cs="Times New Roman"/>
          <w:sz w:val="24"/>
          <w:szCs w:val="24"/>
        </w:rPr>
        <w:t xml:space="preserve"> </w:t>
      </w:r>
      <w:r w:rsidRPr="0025634E">
        <w:rPr>
          <w:rFonts w:ascii="Times New Roman" w:hAnsi="Times New Roman" w:cs="Times New Roman"/>
          <w:sz w:val="24"/>
          <w:szCs w:val="24"/>
        </w:rPr>
        <w:t>Úřad práce ČR – krajská pobočka v Liberci, kontaktní</w:t>
      </w:r>
      <w:r w:rsidR="00810B7E">
        <w:rPr>
          <w:rFonts w:ascii="Times New Roman" w:hAnsi="Times New Roman" w:cs="Times New Roman"/>
          <w:sz w:val="24"/>
          <w:szCs w:val="24"/>
        </w:rPr>
        <w:t xml:space="preserve"> </w:t>
      </w:r>
      <w:r w:rsidRPr="0025634E">
        <w:rPr>
          <w:rFonts w:ascii="Times New Roman" w:hAnsi="Times New Roman" w:cs="Times New Roman"/>
          <w:sz w:val="24"/>
          <w:szCs w:val="24"/>
        </w:rPr>
        <w:t>pracoviště Česká Lípa, Paní Zdislavy 419, 470 01 Česká Lípa</w:t>
      </w:r>
    </w:p>
    <w:p w:rsidR="00C53C7E" w:rsidRPr="0025634E" w:rsidRDefault="00C53C7E" w:rsidP="00810B7E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25634E">
        <w:rPr>
          <w:rFonts w:ascii="Times New Roman" w:hAnsi="Times New Roman" w:cs="Times New Roman"/>
          <w:sz w:val="24"/>
          <w:szCs w:val="24"/>
        </w:rPr>
        <w:t>Osoba oprávněná jednat za zadavatele (na základě pověření statutárního orgánu</w:t>
      </w:r>
      <w:r>
        <w:rPr>
          <w:rFonts w:ascii="Times New Roman" w:hAnsi="Times New Roman" w:cs="Times New Roman"/>
          <w:sz w:val="24"/>
          <w:szCs w:val="24"/>
        </w:rPr>
        <w:t xml:space="preserve"> ÚP ČR</w:t>
      </w:r>
      <w:r w:rsidRPr="0025634E">
        <w:rPr>
          <w:rFonts w:ascii="Times New Roman" w:hAnsi="Times New Roman" w:cs="Times New Roman"/>
          <w:sz w:val="24"/>
          <w:szCs w:val="24"/>
        </w:rPr>
        <w:t>):</w:t>
      </w:r>
    </w:p>
    <w:p w:rsidR="00C53C7E" w:rsidRPr="00810B7E" w:rsidRDefault="00C53C7E" w:rsidP="00810B7E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B7E">
        <w:rPr>
          <w:rFonts w:ascii="Times New Roman" w:hAnsi="Times New Roman" w:cs="Times New Roman"/>
          <w:b/>
          <w:sz w:val="24"/>
          <w:szCs w:val="24"/>
        </w:rPr>
        <w:t>Mgr. Zdeňka Cibulková, ředitelka kontaktního pracoviště Česká Lípa</w:t>
      </w:r>
    </w:p>
    <w:p w:rsidR="00C53C7E" w:rsidRPr="0025634E" w:rsidRDefault="00C53C7E" w:rsidP="00C53C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634E">
        <w:rPr>
          <w:rFonts w:ascii="Times New Roman" w:hAnsi="Times New Roman" w:cs="Times New Roman"/>
          <w:sz w:val="24"/>
          <w:szCs w:val="24"/>
        </w:rPr>
        <w:t>číslo účtu: 37829461/0710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bankovní spojení: </w:t>
      </w:r>
      <w:r>
        <w:rPr>
          <w:rFonts w:ascii="Times New Roman" w:hAnsi="Times New Roman" w:cs="Times New Roman"/>
          <w:sz w:val="24"/>
          <w:szCs w:val="24"/>
        </w:rPr>
        <w:t>Česká národní banka</w:t>
      </w:r>
    </w:p>
    <w:p w:rsidR="00C53C7E" w:rsidRPr="00810B7E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0B7E">
        <w:rPr>
          <w:rFonts w:ascii="Times New Roman" w:hAnsi="Times New Roman" w:cs="Times New Roman"/>
          <w:i/>
          <w:sz w:val="24"/>
          <w:szCs w:val="24"/>
        </w:rPr>
        <w:t>(dále jen „objednatel“)</w:t>
      </w:r>
    </w:p>
    <w:p w:rsidR="00C53C7E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228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gramStart"/>
      <w:r w:rsidRPr="00C5228A">
        <w:rPr>
          <w:rFonts w:ascii="Times New Roman" w:hAnsi="Times New Roman" w:cs="Times New Roman"/>
          <w:b/>
          <w:bCs/>
          <w:sz w:val="24"/>
          <w:szCs w:val="24"/>
        </w:rPr>
        <w:t>VARIANTA A</w:t>
      </w:r>
      <w:r w:rsidR="007424CA">
        <w:rPr>
          <w:rFonts w:ascii="Times New Roman" w:hAnsi="Times New Roman" w:cs="Times New Roman"/>
          <w:b/>
          <w:bCs/>
          <w:sz w:val="24"/>
          <w:szCs w:val="24"/>
        </w:rPr>
        <w:t xml:space="preserve">  (pro</w:t>
      </w:r>
      <w:proofErr w:type="gramEnd"/>
      <w:r w:rsidR="007424CA">
        <w:rPr>
          <w:rFonts w:ascii="Times New Roman" w:hAnsi="Times New Roman" w:cs="Times New Roman"/>
          <w:b/>
          <w:bCs/>
          <w:sz w:val="24"/>
          <w:szCs w:val="24"/>
        </w:rPr>
        <w:t xml:space="preserve"> právnickou osobu)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obchodní firma: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7424C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 xml:space="preserve">zapsána v obchodním rejstříku vedeném Krajským soudem v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…….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oddíl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</w:t>
      </w:r>
      <w:proofErr w:type="gramStart"/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Pr="00C5228A">
        <w:rPr>
          <w:rFonts w:ascii="Times New Roman" w:hAnsi="Times New Roman" w:cs="Times New Roman"/>
          <w:sz w:val="24"/>
          <w:szCs w:val="24"/>
        </w:rPr>
        <w:t xml:space="preserve"> vložka</w:t>
      </w:r>
      <w:proofErr w:type="gramEnd"/>
      <w:r w:rsidRPr="00C5228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sídlo: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zastoupena: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IČ: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DIČ: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bankovní spojení: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číslo účtu: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810B7E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0B7E">
        <w:rPr>
          <w:rFonts w:ascii="Times New Roman" w:hAnsi="Times New Roman" w:cs="Times New Roman"/>
          <w:i/>
          <w:sz w:val="24"/>
          <w:szCs w:val="24"/>
        </w:rPr>
        <w:t>(dále jen „</w:t>
      </w:r>
      <w:r w:rsidR="004A5F9F" w:rsidRPr="00810B7E">
        <w:rPr>
          <w:rFonts w:ascii="Times New Roman" w:hAnsi="Times New Roman" w:cs="Times New Roman"/>
          <w:i/>
          <w:sz w:val="24"/>
          <w:szCs w:val="24"/>
        </w:rPr>
        <w:t>zhotovitel</w:t>
      </w:r>
      <w:r w:rsidRPr="00810B7E">
        <w:rPr>
          <w:rFonts w:ascii="Times New Roman" w:hAnsi="Times New Roman" w:cs="Times New Roman"/>
          <w:i/>
          <w:sz w:val="24"/>
          <w:szCs w:val="24"/>
        </w:rPr>
        <w:t>“)</w:t>
      </w:r>
    </w:p>
    <w:p w:rsidR="00C53C7E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5228A">
        <w:rPr>
          <w:rFonts w:ascii="Times New Roman" w:hAnsi="Times New Roman" w:cs="Times New Roman"/>
          <w:b/>
          <w:bCs/>
          <w:sz w:val="24"/>
          <w:szCs w:val="24"/>
        </w:rPr>
        <w:t>VARIANTA B</w:t>
      </w:r>
      <w:r w:rsidR="007424CA">
        <w:rPr>
          <w:rFonts w:ascii="Times New Roman" w:hAnsi="Times New Roman" w:cs="Times New Roman"/>
          <w:b/>
          <w:bCs/>
          <w:sz w:val="24"/>
          <w:szCs w:val="24"/>
        </w:rPr>
        <w:t xml:space="preserve">  (pro</w:t>
      </w:r>
      <w:proofErr w:type="gramEnd"/>
      <w:r w:rsidR="007424CA">
        <w:rPr>
          <w:rFonts w:ascii="Times New Roman" w:hAnsi="Times New Roman" w:cs="Times New Roman"/>
          <w:b/>
          <w:bCs/>
          <w:sz w:val="24"/>
          <w:szCs w:val="24"/>
        </w:rPr>
        <w:t xml:space="preserve"> podnikající fyzickou osobu)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jméno a příjmení: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trvalé bydliště: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podnikající pod jménem: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místo podnikání: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IČ: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DIČ: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bankovní spojení: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C5228A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28A">
        <w:rPr>
          <w:rFonts w:ascii="Times New Roman" w:hAnsi="Times New Roman" w:cs="Times New Roman"/>
          <w:sz w:val="24"/>
          <w:szCs w:val="24"/>
        </w:rPr>
        <w:t>číslo účtu:</w:t>
      </w:r>
      <w:r w:rsidR="007424CA">
        <w:rPr>
          <w:rFonts w:ascii="Times New Roman" w:hAnsi="Times New Roman" w:cs="Times New Roman"/>
          <w:sz w:val="24"/>
          <w:szCs w:val="24"/>
        </w:rPr>
        <w:t xml:space="preserve"> </w:t>
      </w:r>
      <w:r w:rsidR="007424CA" w:rsidRPr="007424CA">
        <w:rPr>
          <w:rFonts w:ascii="Times New Roman" w:hAnsi="Times New Roman" w:cs="Times New Roman"/>
          <w:sz w:val="24"/>
          <w:szCs w:val="24"/>
          <w:highlight w:val="yellow"/>
        </w:rPr>
        <w:t>……</w:t>
      </w:r>
    </w:p>
    <w:p w:rsidR="00C53C7E" w:rsidRPr="00810B7E" w:rsidRDefault="00C53C7E" w:rsidP="00C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0B7E">
        <w:rPr>
          <w:rFonts w:ascii="Times New Roman" w:hAnsi="Times New Roman" w:cs="Times New Roman"/>
          <w:i/>
          <w:sz w:val="24"/>
          <w:szCs w:val="24"/>
        </w:rPr>
        <w:t>(dále jen „zhotovitel“)</w:t>
      </w:r>
    </w:p>
    <w:p w:rsidR="00C53C7E" w:rsidRDefault="00C53C7E" w:rsidP="00571B38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cs-CZ"/>
        </w:rPr>
      </w:pPr>
    </w:p>
    <w:p w:rsidR="00D46F87" w:rsidRPr="003302D0" w:rsidRDefault="00571B38" w:rsidP="00D46F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302D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II.</w:t>
      </w:r>
    </w:p>
    <w:p w:rsidR="00571B38" w:rsidRPr="003302D0" w:rsidRDefault="00571B38" w:rsidP="00571B38">
      <w:pPr>
        <w:widowControl w:val="0"/>
        <w:spacing w:after="12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302D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Základní ustanovení</w:t>
      </w:r>
    </w:p>
    <w:p w:rsidR="00571B38" w:rsidRDefault="00571B38" w:rsidP="00810B7E">
      <w:pPr>
        <w:pStyle w:val="Odstavecseseznamem"/>
        <w:numPr>
          <w:ilvl w:val="0"/>
          <w:numId w:val="2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strany se dohodly, že tento závazkový vztah a vztahy z něj vyplývající se řídí zejména ustanovením § 536 až § 565 zákona č. 513/1991 Sb., obchodního zákoníku, ve znění pozdějších předpisů, popřípadě § 631 až § 656 a § 724 až § 741 zákona č. 40/1964 Sb., občanského zákoníku, ve znění pozdějších předpisů, a v souladu s ustanoveními zákona č. 121/2000 Sb., o právu autorském, o právech souvisejících s právem autorským a o změně některých zákonů (autorský zákon).</w:t>
      </w:r>
    </w:p>
    <w:p w:rsidR="00810B7E" w:rsidRPr="00810B7E" w:rsidRDefault="00810B7E" w:rsidP="00810B7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810B7E">
      <w:pPr>
        <w:pStyle w:val="Odstavecseseznamem"/>
        <w:widowControl w:val="0"/>
        <w:numPr>
          <w:ilvl w:val="0"/>
          <w:numId w:val="24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se zavazuje k řádnému provedení a předání díla, jehož předmět je </w:t>
      </w:r>
      <w:proofErr w:type="gramStart"/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>vymezen          v</w:t>
      </w:r>
      <w:r w:rsidR="00C56556"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>čl.</w:t>
      </w:r>
      <w:proofErr w:type="gramEnd"/>
      <w:r w:rsidR="00C56556"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III smlouvy a objednatel se zavazuje řádně provedené dílo převzít a zaplatit za něj zhotoviteli cenu dle čl. VI. této smlouvy. </w:t>
      </w:r>
    </w:p>
    <w:p w:rsidR="00810B7E" w:rsidRPr="00810B7E" w:rsidRDefault="00810B7E" w:rsidP="00810B7E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810B7E">
      <w:pPr>
        <w:pStyle w:val="Odstavecseseznamem"/>
        <w:widowControl w:val="0"/>
        <w:numPr>
          <w:ilvl w:val="0"/>
          <w:numId w:val="24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>Objednatel se zavazuje dílo převzít v případě, že bude předáno bez vad a nedodělků. O předání a převzetí díla se sepíše protokol, ve kterém objednatel prohlásí, zda dílo přejímá či nikoli</w:t>
      </w:r>
      <w:r w:rsidR="001C0950"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>Místem převzetí je ÚP ČR – krajská pobočka v </w:t>
      </w:r>
      <w:r w:rsidR="00004316"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>Liberci</w:t>
      </w:r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810B7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kontaktní pracoviště </w:t>
      </w:r>
      <w:r w:rsidR="001C0950" w:rsidRPr="00810B7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Česká Lípa. </w:t>
      </w:r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objednatel dílo nepřevezme, protože dílo obsahuje vady, je povinen při předávání plnění specifikovat tyto vady v předávacím protokolu.</w:t>
      </w:r>
    </w:p>
    <w:p w:rsidR="00810B7E" w:rsidRPr="00810B7E" w:rsidRDefault="00810B7E" w:rsidP="00810B7E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B2593E" w:rsidRDefault="00571B38" w:rsidP="00810B7E">
      <w:pPr>
        <w:pStyle w:val="Odstavecseseznamem"/>
        <w:widowControl w:val="0"/>
        <w:numPr>
          <w:ilvl w:val="0"/>
          <w:numId w:val="24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593E">
        <w:rPr>
          <w:rFonts w:ascii="Times New Roman" w:eastAsia="Times New Roman" w:hAnsi="Times New Roman" w:cs="Times New Roman"/>
          <w:sz w:val="24"/>
          <w:szCs w:val="24"/>
          <w:lang w:eastAsia="cs-CZ"/>
        </w:rPr>
        <w:t>Vlastnické právo k příslušné části předmětu plnění dle této smlouvy o dílo a nebezpečí škody na něm přechází na objednatele dnem jejího předání a převzetí objednatelem.</w:t>
      </w:r>
    </w:p>
    <w:p w:rsidR="00810B7E" w:rsidRPr="00B2593E" w:rsidRDefault="00810B7E" w:rsidP="00810B7E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810B7E" w:rsidRDefault="00571B38" w:rsidP="00810B7E">
      <w:pPr>
        <w:pStyle w:val="Odstavecseseznamem"/>
        <w:widowControl w:val="0"/>
        <w:numPr>
          <w:ilvl w:val="0"/>
          <w:numId w:val="24"/>
        </w:numPr>
        <w:tabs>
          <w:tab w:val="left" w:pos="0"/>
          <w:tab w:val="left" w:pos="426"/>
          <w:tab w:val="left" w:pos="720"/>
        </w:tabs>
        <w:snapToGri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B2593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předložil před podpisem smlouvy kopii pojistné smlouvy a zavazuje se, že po celou dobu platnosti této smlouvy bude mít takto sjednané pojištění odpovědnosti za škodu způsobenou při výkonu povolání, kde pojištění za případné způsobené škody činí nejméně </w:t>
      </w:r>
      <w:r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>1.000.000,- Kč</w:t>
      </w:r>
      <w:r w:rsidR="00966FD1" w:rsidRPr="00810B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571B38" w:rsidRPr="003302D0" w:rsidRDefault="00571B38" w:rsidP="00571B38">
      <w:pPr>
        <w:widowControl w:val="0"/>
        <w:tabs>
          <w:tab w:val="left" w:pos="0"/>
          <w:tab w:val="left" w:pos="426"/>
          <w:tab w:val="left" w:pos="720"/>
        </w:tabs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02D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</w:t>
      </w:r>
    </w:p>
    <w:p w:rsidR="00571B38" w:rsidRPr="003302D0" w:rsidRDefault="00571B38" w:rsidP="00D46F87">
      <w:pPr>
        <w:widowControl w:val="0"/>
        <w:tabs>
          <w:tab w:val="left" w:pos="0"/>
          <w:tab w:val="left" w:pos="426"/>
          <w:tab w:val="left" w:pos="72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302D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</w:t>
      </w:r>
      <w:r w:rsidRPr="003302D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III.</w:t>
      </w:r>
    </w:p>
    <w:p w:rsidR="00745C2F" w:rsidRPr="00B65915" w:rsidRDefault="00571B38" w:rsidP="00966FD1">
      <w:pPr>
        <w:widowControl w:val="0"/>
        <w:tabs>
          <w:tab w:val="left" w:pos="0"/>
          <w:tab w:val="left" w:pos="426"/>
          <w:tab w:val="left" w:pos="720"/>
        </w:tabs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</w:t>
      </w: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Předmět smlouvy</w:t>
      </w:r>
    </w:p>
    <w:p w:rsidR="00CD080B" w:rsidRPr="00B65915" w:rsidRDefault="00CD080B" w:rsidP="00810B7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Předmětem této smlouvy je v</w:t>
      </w:r>
      <w:r w:rsidRPr="00B65915">
        <w:rPr>
          <w:rFonts w:ascii="Times New Roman" w:eastAsia="Calibri" w:hAnsi="Times New Roman" w:cs="Times New Roman"/>
          <w:sz w:val="24"/>
          <w:szCs w:val="24"/>
        </w:rPr>
        <w:t xml:space="preserve">ypracování dokumentace pro územní </w:t>
      </w:r>
      <w:r w:rsidR="00C56556" w:rsidRPr="006761EF">
        <w:rPr>
          <w:rFonts w:ascii="Times New Roman" w:eastAsia="Calibri" w:hAnsi="Times New Roman" w:cs="Times New Roman"/>
          <w:sz w:val="24"/>
          <w:szCs w:val="24"/>
        </w:rPr>
        <w:t xml:space="preserve">a stavební </w:t>
      </w:r>
      <w:r w:rsidRPr="006761EF">
        <w:rPr>
          <w:rFonts w:ascii="Times New Roman" w:eastAsia="Calibri" w:hAnsi="Times New Roman" w:cs="Times New Roman"/>
          <w:sz w:val="24"/>
          <w:szCs w:val="24"/>
        </w:rPr>
        <w:t xml:space="preserve">řízení </w:t>
      </w:r>
      <w:r w:rsidRPr="00B65915">
        <w:rPr>
          <w:rFonts w:ascii="Times New Roman" w:eastAsia="Calibri" w:hAnsi="Times New Roman" w:cs="Times New Roman"/>
          <w:sz w:val="24"/>
          <w:szCs w:val="24"/>
        </w:rPr>
        <w:t>a</w:t>
      </w:r>
      <w:r w:rsidR="00810B7E">
        <w:rPr>
          <w:rFonts w:ascii="Times New Roman" w:eastAsia="Calibri" w:hAnsi="Times New Roman" w:cs="Times New Roman"/>
          <w:sz w:val="24"/>
          <w:szCs w:val="24"/>
        </w:rPr>
        <w:t> vypracování</w:t>
      </w:r>
      <w:r w:rsidRPr="00B65915">
        <w:rPr>
          <w:rFonts w:ascii="Times New Roman" w:eastAsia="Calibri" w:hAnsi="Times New Roman" w:cs="Times New Roman"/>
          <w:sz w:val="24"/>
          <w:szCs w:val="24"/>
        </w:rPr>
        <w:t xml:space="preserve"> projektové dokumentace pro stavební povolení, zajištění inženýrské činnosti pro vydání stavebního povolení (stavební řízení) s nabytou právní mocí, zpracování dokumentace pro provedení stavby a dokumentace pro zadání stavby, výkon autorského dozoru stavby do vydání kolaudačního </w:t>
      </w:r>
      <w:r w:rsidR="006761EF">
        <w:rPr>
          <w:rFonts w:ascii="Times New Roman" w:eastAsia="Calibri" w:hAnsi="Times New Roman" w:cs="Times New Roman"/>
          <w:sz w:val="24"/>
          <w:szCs w:val="24"/>
        </w:rPr>
        <w:t>souhlasu</w:t>
      </w:r>
      <w:r w:rsidRPr="00B65915">
        <w:rPr>
          <w:rFonts w:ascii="Times New Roman" w:eastAsia="Calibri" w:hAnsi="Times New Roman" w:cs="Times New Roman"/>
          <w:sz w:val="24"/>
          <w:szCs w:val="24"/>
        </w:rPr>
        <w:t xml:space="preserve"> a z</w:t>
      </w:r>
      <w:r w:rsidRPr="00B65915">
        <w:rPr>
          <w:rFonts w:ascii="Times New Roman" w:hAnsi="Times New Roman" w:cs="Times New Roman"/>
          <w:sz w:val="24"/>
          <w:szCs w:val="24"/>
        </w:rPr>
        <w:t>ajištění vstupních podkladů a zpracování posudků</w:t>
      </w:r>
      <w:r w:rsidR="008A0F2A">
        <w:rPr>
          <w:rFonts w:ascii="Times New Roman" w:eastAsia="Calibri" w:hAnsi="Times New Roman" w:cs="Times New Roman"/>
          <w:sz w:val="24"/>
          <w:szCs w:val="24"/>
        </w:rPr>
        <w:t>. Podrobněji předmět této smlouvy upravují následující ustanovení:</w:t>
      </w:r>
    </w:p>
    <w:p w:rsidR="002D2276" w:rsidRPr="00B65915" w:rsidRDefault="00CA3595" w:rsidP="008A0F2A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B659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Zpracování </w:t>
      </w:r>
      <w:r w:rsidR="002C2112" w:rsidRPr="00B6591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dokumentace pro </w:t>
      </w:r>
      <w:r w:rsidR="002C2112" w:rsidRPr="006761E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územní </w:t>
      </w:r>
      <w:r w:rsidR="00F15C89" w:rsidRPr="006761E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 stavební </w:t>
      </w:r>
      <w:r w:rsidR="002C2112" w:rsidRPr="00F15C89">
        <w:rPr>
          <w:rFonts w:ascii="Times New Roman" w:eastAsia="Calibri" w:hAnsi="Times New Roman" w:cs="Times New Roman"/>
          <w:b/>
          <w:sz w:val="24"/>
          <w:szCs w:val="24"/>
          <w:u w:val="single"/>
        </w:rPr>
        <w:t>řízení a</w:t>
      </w:r>
      <w:r w:rsidR="002C2112" w:rsidRPr="00B6591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B659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projektové dok</w:t>
      </w:r>
      <w:r w:rsidR="002C2112" w:rsidRPr="00B659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umentace pro stavební povolení</w:t>
      </w:r>
      <w:r w:rsidR="00395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, včetně plánu BOZP</w:t>
      </w:r>
    </w:p>
    <w:p w:rsidR="00CD080B" w:rsidRPr="00B65915" w:rsidRDefault="00CA3595" w:rsidP="008A0F2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915">
        <w:rPr>
          <w:rFonts w:ascii="Times New Roman" w:eastAsia="Calibri" w:hAnsi="Times New Roman" w:cs="Times New Roman"/>
          <w:sz w:val="24"/>
          <w:szCs w:val="24"/>
        </w:rPr>
        <w:t xml:space="preserve">Vypracování </w:t>
      </w:r>
      <w:r w:rsidR="002C2112" w:rsidRPr="00B65915">
        <w:rPr>
          <w:rFonts w:ascii="Times New Roman" w:eastAsia="Calibri" w:hAnsi="Times New Roman" w:cs="Times New Roman"/>
          <w:sz w:val="24"/>
          <w:szCs w:val="24"/>
        </w:rPr>
        <w:t>dokumentace pro územní</w:t>
      </w:r>
      <w:r w:rsidR="006515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150F" w:rsidRPr="006761EF">
        <w:rPr>
          <w:rFonts w:ascii="Times New Roman" w:eastAsia="Calibri" w:hAnsi="Times New Roman" w:cs="Times New Roman"/>
          <w:sz w:val="24"/>
          <w:szCs w:val="24"/>
        </w:rPr>
        <w:t xml:space="preserve">a stavební </w:t>
      </w:r>
      <w:r w:rsidR="002C2112" w:rsidRPr="00B65915">
        <w:rPr>
          <w:rFonts w:ascii="Times New Roman" w:eastAsia="Calibri" w:hAnsi="Times New Roman" w:cs="Times New Roman"/>
          <w:sz w:val="24"/>
          <w:szCs w:val="24"/>
        </w:rPr>
        <w:t>řízení a</w:t>
      </w:r>
      <w:r w:rsidR="002C2112" w:rsidRPr="00B659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65915">
        <w:rPr>
          <w:rFonts w:ascii="Times New Roman" w:eastAsia="Calibri" w:hAnsi="Times New Roman" w:cs="Times New Roman"/>
          <w:sz w:val="24"/>
          <w:szCs w:val="24"/>
        </w:rPr>
        <w:t xml:space="preserve">projektové dokumentace pro stavební povolení musí splňovat náležitosti </w:t>
      </w:r>
      <w:r w:rsidRPr="00B65915">
        <w:rPr>
          <w:rFonts w:ascii="Times New Roman" w:eastAsia="Calibri" w:hAnsi="Times New Roman" w:cs="Times New Roman"/>
          <w:b/>
          <w:sz w:val="24"/>
          <w:szCs w:val="24"/>
        </w:rPr>
        <w:t>podle přílohy č. 1 k vyhlášce č. 499/2006 Sb.</w:t>
      </w:r>
      <w:r w:rsidR="00F06C6E" w:rsidRPr="00B65915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F06C6E" w:rsidRPr="00B65915">
        <w:rPr>
          <w:rFonts w:ascii="Times New Roman" w:eastAsia="Calibri" w:hAnsi="Times New Roman" w:cs="Times New Roman"/>
          <w:sz w:val="24"/>
          <w:szCs w:val="24"/>
        </w:rPr>
        <w:t>o</w:t>
      </w:r>
      <w:r w:rsidR="008A0F2A">
        <w:rPr>
          <w:rFonts w:ascii="Times New Roman" w:eastAsia="Calibri" w:hAnsi="Times New Roman" w:cs="Times New Roman"/>
          <w:sz w:val="24"/>
          <w:szCs w:val="24"/>
        </w:rPr>
        <w:t> </w:t>
      </w:r>
      <w:r w:rsidR="00F06C6E" w:rsidRPr="00B65915">
        <w:rPr>
          <w:rFonts w:ascii="Times New Roman" w:eastAsia="Calibri" w:hAnsi="Times New Roman" w:cs="Times New Roman"/>
          <w:sz w:val="24"/>
          <w:szCs w:val="24"/>
        </w:rPr>
        <w:t xml:space="preserve">dokumentaci staveb, ve znění pozdějších předpisů (dále </w:t>
      </w:r>
      <w:r w:rsidR="00826531" w:rsidRPr="00B65915">
        <w:rPr>
          <w:rFonts w:ascii="Times New Roman" w:eastAsia="Calibri" w:hAnsi="Times New Roman" w:cs="Times New Roman"/>
          <w:sz w:val="24"/>
          <w:szCs w:val="24"/>
        </w:rPr>
        <w:t>je</w:t>
      </w:r>
      <w:r w:rsidR="002C79E1" w:rsidRPr="00B65915">
        <w:rPr>
          <w:rFonts w:ascii="Times New Roman" w:eastAsia="Calibri" w:hAnsi="Times New Roman" w:cs="Times New Roman"/>
          <w:sz w:val="24"/>
          <w:szCs w:val="24"/>
        </w:rPr>
        <w:t xml:space="preserve">n „vyhláška </w:t>
      </w:r>
      <w:r w:rsidR="002D2276" w:rsidRPr="00B65915">
        <w:rPr>
          <w:rFonts w:ascii="Times New Roman" w:eastAsia="Calibri" w:hAnsi="Times New Roman" w:cs="Times New Roman"/>
          <w:sz w:val="24"/>
          <w:szCs w:val="24"/>
        </w:rPr>
        <w:t>č. 499/2006 Sb.“)</w:t>
      </w:r>
      <w:r w:rsidR="0012111F" w:rsidRPr="00B6591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D080B" w:rsidRPr="00B65915">
        <w:rPr>
          <w:rFonts w:ascii="Times New Roman" w:eastAsia="Calibri" w:hAnsi="Times New Roman" w:cs="Times New Roman"/>
          <w:b/>
          <w:sz w:val="24"/>
          <w:szCs w:val="24"/>
        </w:rPr>
        <w:t xml:space="preserve">včetně požadavku na </w:t>
      </w:r>
      <w:r w:rsidR="00CD080B" w:rsidRPr="00B65915">
        <w:rPr>
          <w:rFonts w:ascii="Times New Roman" w:eastAsia="Calibri" w:hAnsi="Times New Roman" w:cs="Times New Roman"/>
          <w:b/>
          <w:sz w:val="24"/>
          <w:szCs w:val="24"/>
          <w:u w:val="single"/>
        </w:rPr>
        <w:t>vypracování průkazu energetické náročnosti budovy</w:t>
      </w:r>
      <w:r w:rsidR="00CD080B" w:rsidRPr="00B65915">
        <w:rPr>
          <w:rFonts w:ascii="Times New Roman" w:eastAsia="Calibri" w:hAnsi="Times New Roman" w:cs="Times New Roman"/>
          <w:sz w:val="24"/>
          <w:szCs w:val="24"/>
        </w:rPr>
        <w:t xml:space="preserve"> podle zákona č. 406/2000 Sb., o hospodaření energií, ve znění pozdějších předpisů, a vyhlášky č. 148/2007 Sb., o energetickém posuzování budov, ve znění pozdějších předpisů.</w:t>
      </w:r>
    </w:p>
    <w:p w:rsidR="00271098" w:rsidRPr="00B65915" w:rsidRDefault="00D57C2F" w:rsidP="002D227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915">
        <w:rPr>
          <w:rFonts w:ascii="Times New Roman" w:eastAsia="Calibri" w:hAnsi="Times New Roman" w:cs="Times New Roman"/>
          <w:sz w:val="24"/>
          <w:szCs w:val="24"/>
        </w:rPr>
        <w:t xml:space="preserve">Projektová dokumentace </w:t>
      </w:r>
      <w:r w:rsidR="002C2112" w:rsidRPr="00B65915">
        <w:rPr>
          <w:rFonts w:ascii="Times New Roman" w:eastAsia="Calibri" w:hAnsi="Times New Roman" w:cs="Times New Roman"/>
          <w:sz w:val="24"/>
          <w:szCs w:val="24"/>
        </w:rPr>
        <w:t>musí být</w:t>
      </w:r>
      <w:r w:rsidR="00271098" w:rsidRPr="00B65915">
        <w:rPr>
          <w:rFonts w:ascii="Times New Roman" w:eastAsia="Calibri" w:hAnsi="Times New Roman" w:cs="Times New Roman"/>
          <w:sz w:val="24"/>
          <w:szCs w:val="24"/>
        </w:rPr>
        <w:t xml:space="preserve"> zpracována tak, aby výsledkem bylo vydání pravomocného stavebního povolení na realizaci záměru.</w:t>
      </w:r>
    </w:p>
    <w:p w:rsidR="00CD080B" w:rsidRPr="00B65915" w:rsidRDefault="00EA0274" w:rsidP="009624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91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Součástí projektové dokumentace </w:t>
      </w:r>
      <w:r w:rsidR="008A0F2A">
        <w:rPr>
          <w:rFonts w:ascii="Times New Roman" w:eastAsia="Calibri" w:hAnsi="Times New Roman" w:cs="Times New Roman"/>
          <w:b/>
          <w:sz w:val="24"/>
          <w:szCs w:val="24"/>
        </w:rPr>
        <w:t>musí být</w:t>
      </w:r>
      <w:r w:rsidRPr="00B659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6591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zpracování plánu BOZP </w:t>
      </w:r>
      <w:r w:rsidRPr="00B6591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ve smyslu zákona </w:t>
      </w:r>
      <w:r w:rsidR="00CD080B" w:rsidRPr="00B6591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    </w:t>
      </w:r>
      <w:r w:rsidRPr="00B65915">
        <w:rPr>
          <w:rFonts w:ascii="Times New Roman" w:eastAsia="Calibri" w:hAnsi="Times New Roman" w:cs="Times New Roman"/>
          <w:sz w:val="24"/>
          <w:szCs w:val="24"/>
          <w:u w:val="single"/>
        </w:rPr>
        <w:t>č. 309/2006 Sb.</w:t>
      </w:r>
      <w:r w:rsidRPr="00B65915">
        <w:rPr>
          <w:rFonts w:ascii="Times New Roman" w:eastAsia="Calibri" w:hAnsi="Times New Roman" w:cs="Times New Roman"/>
          <w:sz w:val="24"/>
          <w:szCs w:val="24"/>
        </w:rPr>
        <w:t>, kterým se upravují další požadavky bezpečnosti a ochrany zdraví při práci v pracovněprávních vztazích a o zajištění bezpečnosti a ochrany zdraví při činnosti nebo poskytování služeb mimo pracovněprávní vztahy (dále jen „zákon č. 309/2006 Sb.“) a</w:t>
      </w:r>
      <w:r w:rsidR="008A0F2A">
        <w:rPr>
          <w:rFonts w:ascii="Times New Roman" w:eastAsia="Calibri" w:hAnsi="Times New Roman" w:cs="Times New Roman"/>
          <w:sz w:val="24"/>
          <w:szCs w:val="24"/>
        </w:rPr>
        <w:t> </w:t>
      </w:r>
      <w:r w:rsidRPr="00B65915">
        <w:rPr>
          <w:rFonts w:ascii="Times New Roman" w:eastAsia="Calibri" w:hAnsi="Times New Roman" w:cs="Times New Roman"/>
          <w:sz w:val="24"/>
          <w:szCs w:val="24"/>
        </w:rPr>
        <w:t xml:space="preserve">vyhlášky č. 499/2006 Sb.. </w:t>
      </w:r>
    </w:p>
    <w:p w:rsidR="0096245B" w:rsidRPr="0096245B" w:rsidRDefault="0096245B" w:rsidP="008A0F2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B04CF" w:rsidRPr="00D57C2F" w:rsidRDefault="00EB04CF" w:rsidP="008A0F2A">
      <w:pPr>
        <w:spacing w:line="240" w:lineRule="auto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D57C2F">
        <w:rPr>
          <w:rFonts w:ascii="Times New Roman" w:eastAsia="Calibri" w:hAnsi="Times New Roman" w:cs="Times New Roman"/>
          <w:sz w:val="24"/>
          <w:szCs w:val="24"/>
        </w:rPr>
        <w:t xml:space="preserve">Zpracovaná projektová dokumentace </w:t>
      </w:r>
      <w:r w:rsidR="008A0F2A">
        <w:rPr>
          <w:rFonts w:ascii="Times New Roman" w:eastAsia="Calibri" w:hAnsi="Times New Roman" w:cs="Times New Roman"/>
          <w:sz w:val="24"/>
          <w:szCs w:val="24"/>
        </w:rPr>
        <w:t xml:space="preserve">musí </w:t>
      </w:r>
      <w:r w:rsidRPr="00D57C2F">
        <w:rPr>
          <w:rFonts w:ascii="Times New Roman" w:eastAsia="Calibri" w:hAnsi="Times New Roman" w:cs="Times New Roman"/>
          <w:sz w:val="24"/>
          <w:szCs w:val="24"/>
        </w:rPr>
        <w:t xml:space="preserve">odpovídat </w:t>
      </w:r>
      <w:r w:rsidRPr="00D57C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požadavkům objednatele a navržené řešení obsažené v předaném díle </w:t>
      </w:r>
      <w:r w:rsidR="008A0F2A">
        <w:rPr>
          <w:rFonts w:ascii="Times New Roman" w:eastAsia="Times New Roman" w:hAnsi="Times New Roman" w:cs="Times New Roman"/>
          <w:sz w:val="24"/>
          <w:szCs w:val="24"/>
          <w:lang w:eastAsia="cs-CZ"/>
        </w:rPr>
        <w:t>musí být</w:t>
      </w:r>
      <w:r w:rsidRPr="00D57C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technicky realizovatelné a </w:t>
      </w:r>
      <w:r w:rsidR="00271098" w:rsidRPr="00D57C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ekonomické stránce </w:t>
      </w:r>
      <w:r w:rsidR="008A0F2A">
        <w:rPr>
          <w:rFonts w:ascii="Times New Roman" w:eastAsia="Times New Roman" w:hAnsi="Times New Roman" w:cs="Times New Roman"/>
          <w:sz w:val="24"/>
          <w:szCs w:val="24"/>
          <w:lang w:eastAsia="cs-CZ"/>
        </w:rPr>
        <w:t>musí</w:t>
      </w:r>
      <w:r w:rsidR="00271098" w:rsidRPr="00D57C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odpovídat finančním požadavkům objednatele.</w:t>
      </w:r>
      <w:r w:rsidR="00271098" w:rsidRPr="00D57C2F">
        <w:rPr>
          <w:rFonts w:ascii="Times New Roman" w:eastAsia="Calibri" w:hAnsi="Times New Roman" w:cs="Times New Roman"/>
          <w:strike/>
          <w:sz w:val="24"/>
          <w:szCs w:val="24"/>
        </w:rPr>
        <w:t xml:space="preserve"> </w:t>
      </w:r>
    </w:p>
    <w:p w:rsidR="00571B38" w:rsidRDefault="00CA3595" w:rsidP="008A0F2A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2D0">
        <w:rPr>
          <w:rFonts w:ascii="Times New Roman" w:eastAsia="Calibri" w:hAnsi="Times New Roman" w:cs="Times New Roman"/>
          <w:sz w:val="24"/>
          <w:szCs w:val="24"/>
        </w:rPr>
        <w:t>Projektová dokumentace pro stavební povolení musí splňovat také požadavky obecně platných právních předpisů a musí mít formu a obsah obecně zachovávané při projektování obdobných staveb.</w:t>
      </w:r>
    </w:p>
    <w:p w:rsidR="005A585B" w:rsidRDefault="005A585B" w:rsidP="008A0F2A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85B">
        <w:rPr>
          <w:rFonts w:ascii="Times New Roman" w:eastAsia="Calibri" w:hAnsi="Times New Roman" w:cs="Times New Roman"/>
          <w:sz w:val="24"/>
          <w:szCs w:val="24"/>
        </w:rPr>
        <w:t>Předmět plnění musí být prost všech vad a nedodělků. Případné, i v průběhu realizace stavby, zjištěné vady a nedodělky dodavatel na výzvu zadavatele bez zbytečného odkladu odstraní a to bezplatně.</w:t>
      </w:r>
    </w:p>
    <w:p w:rsidR="00CA3595" w:rsidRPr="003302D0" w:rsidRDefault="00CA3595" w:rsidP="00CA3595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319F" w:rsidRPr="0086319F" w:rsidRDefault="00CA3595" w:rsidP="0086319F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6319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Zajištění inženýrské činnosti pro vydání </w:t>
      </w:r>
      <w:r w:rsidR="00744FE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pravomocného </w:t>
      </w:r>
      <w:r w:rsidRPr="0086319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stavebního povolení (stavební řízení) </w:t>
      </w:r>
    </w:p>
    <w:p w:rsidR="00CA3595" w:rsidRDefault="00CA3595" w:rsidP="0086319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319F">
        <w:rPr>
          <w:rFonts w:ascii="Times New Roman" w:eastAsia="Calibri" w:hAnsi="Times New Roman" w:cs="Times New Roman"/>
          <w:sz w:val="24"/>
          <w:szCs w:val="24"/>
        </w:rPr>
        <w:t>Inženýrská činnost zhotovitele spojená s vydáním pravomocného stavebního povolení na realizaci záměru, která zahrnuje zejména projednání záměru a projektové dokumentace s dotčenými orgány a účastníky stavebního řízení, kdy výsledkem musí být bezrozporná kladná stanoviska k navrhovanému projektovému řešení, podání návrhu na vydání stavebního povolení, vyřízení všech stanovisek ke stavebnímu povolení či ohlášení stavby a následné získání pravomocného stavebního povolení.</w:t>
      </w:r>
    </w:p>
    <w:p w:rsidR="00CA3595" w:rsidRPr="003302D0" w:rsidRDefault="00CA3595" w:rsidP="00CA3595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86319F" w:rsidRPr="0086319F" w:rsidRDefault="00173C7B" w:rsidP="0086319F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66FD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Zpracování p</w:t>
      </w:r>
      <w:r w:rsidR="00571B38" w:rsidRPr="00966FD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rojektov</w:t>
      </w:r>
      <w:r w:rsidR="00C453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é</w:t>
      </w:r>
      <w:r w:rsidR="00571B38" w:rsidRPr="00966FD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  <w:r w:rsidR="00571B38" w:rsidRPr="00863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dokumentace pro provedení stavby</w:t>
      </w:r>
      <w:r w:rsidR="003956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a dokumentace pro zadání stavby</w:t>
      </w:r>
    </w:p>
    <w:p w:rsidR="00FA47B6" w:rsidRPr="00FA47B6" w:rsidRDefault="00571B38" w:rsidP="0086319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cs-CZ"/>
        </w:rPr>
      </w:pPr>
      <w:r w:rsidRPr="0086319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základě podkladů schválených objednatelem </w:t>
      </w:r>
      <w:r w:rsid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je zhotovitel</w:t>
      </w:r>
      <w:r w:rsidRPr="0086319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povinen </w:t>
      </w:r>
      <w:r w:rsidRPr="0086319F">
        <w:rPr>
          <w:rFonts w:ascii="Times New Roman" w:eastAsia="Times New Roman" w:hAnsi="Times New Roman" w:cs="Times New Roman"/>
          <w:sz w:val="24"/>
          <w:szCs w:val="24"/>
          <w:lang w:eastAsia="cs-CZ"/>
        </w:rPr>
        <w:t>vyprac</w:t>
      </w:r>
      <w:r w:rsid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ovat</w:t>
      </w:r>
      <w:r w:rsidRPr="0086319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smyslu požadavků právních předpisů</w:t>
      </w:r>
      <w:r w:rsidR="00DE228C" w:rsidRPr="0086319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6319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projektovou dokumentaci pro provedení stavby. </w:t>
      </w:r>
    </w:p>
    <w:p w:rsidR="00571B38" w:rsidRPr="00BD1019" w:rsidRDefault="00571B38" w:rsidP="00571B38">
      <w:pPr>
        <w:tabs>
          <w:tab w:val="num" w:pos="36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02D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</w:t>
      </w:r>
      <w:r w:rsid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povinen zpracovat </w:t>
      </w:r>
      <w:r w:rsidRPr="003302D0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projektovou dokumentaci dle platných zákonů, vyhlášek</w:t>
      </w:r>
      <w:r w:rsidR="00F06C6E" w:rsidRPr="003302D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06C6E"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>(Příloha č. 2 vyhlášky č. 499/2006 Sb.)</w:t>
      </w:r>
      <w:r w:rsidRPr="003302D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dle </w:t>
      </w:r>
      <w:r w:rsidRPr="003302D0">
        <w:rPr>
          <w:rFonts w:ascii="Times New Roman" w:eastAsia="Times New Roman" w:hAnsi="Times New Roman" w:cs="Times New Roman"/>
          <w:sz w:val="24"/>
          <w:szCs w:val="24"/>
          <w:lang w:eastAsia="cs-CZ"/>
        </w:rPr>
        <w:t>příslušných platných ČSN v částech závazných i směrných pro výše uvedený druh stavby</w:t>
      </w: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D25427"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Případné </w:t>
      </w:r>
      <w:r w:rsidR="00BD1019"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>dchylky</w:t>
      </w:r>
      <w:r w:rsidR="00D25427"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 </w:t>
      </w:r>
      <w:r w:rsidR="00BD1019"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projektové dokumentace </w:t>
      </w:r>
      <w:r w:rsidR="00D25427"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>pro</w:t>
      </w:r>
      <w:r w:rsidR="00D25427" w:rsidRPr="00BD101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D25427"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>stavební povolení</w:t>
      </w:r>
      <w:r w:rsidRPr="00BD1019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musí být vždy odsouhlaseny objednatelem.</w:t>
      </w:r>
      <w:r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E0F6C" w:rsidRPr="00BD1019" w:rsidRDefault="003E0F6C" w:rsidP="00571B38">
      <w:pPr>
        <w:tabs>
          <w:tab w:val="num" w:pos="36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D101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Součástí projektové dokumentace </w:t>
      </w:r>
      <w:r w:rsidR="00744F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musí být</w:t>
      </w:r>
      <w:r w:rsidRPr="00BD101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</w:p>
    <w:p w:rsidR="003E0F6C" w:rsidRPr="00BD1019" w:rsidRDefault="003E0F6C" w:rsidP="00744FE8">
      <w:pPr>
        <w:pStyle w:val="Odstavecseseznamem"/>
        <w:numPr>
          <w:ilvl w:val="0"/>
          <w:numId w:val="26"/>
        </w:numPr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Neoceněný a oceněný </w:t>
      </w:r>
      <w:r w:rsidRPr="00BD101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položkový</w:t>
      </w:r>
      <w:r w:rsidRPr="00BD10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výkaz výměr dle platného ceníku </w:t>
      </w:r>
      <w:r w:rsidRPr="00BD101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(detailní položky včetně technické specifikace - bez kumulovaných položek, např. typu soubor, komplet atp.)</w:t>
      </w:r>
    </w:p>
    <w:p w:rsidR="003E0F6C" w:rsidRPr="00BD1019" w:rsidRDefault="003E0F6C" w:rsidP="00744FE8">
      <w:pPr>
        <w:pStyle w:val="Odstavecseseznamem"/>
        <w:numPr>
          <w:ilvl w:val="0"/>
          <w:numId w:val="26"/>
        </w:numPr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BD101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Položkový rozpočet na úrovni dokumentace pro provádění stavby </w:t>
      </w:r>
      <w:proofErr w:type="gramStart"/>
      <w:r w:rsidRPr="00BD101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dle  </w:t>
      </w:r>
      <w:r w:rsidRPr="00BD101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</w:t>
      </w:r>
      <w:r w:rsidRPr="00BD1019">
        <w:rPr>
          <w:rFonts w:ascii="Times New Roman" w:eastAsia="Calibri" w:hAnsi="Times New Roman" w:cs="Times New Roman"/>
          <w:b/>
          <w:sz w:val="24"/>
          <w:szCs w:val="24"/>
        </w:rPr>
        <w:t>řílohy</w:t>
      </w:r>
      <w:proofErr w:type="gramEnd"/>
      <w:r w:rsidRPr="00BD1019">
        <w:rPr>
          <w:rFonts w:ascii="Times New Roman" w:eastAsia="Calibri" w:hAnsi="Times New Roman" w:cs="Times New Roman"/>
          <w:b/>
          <w:sz w:val="24"/>
          <w:szCs w:val="24"/>
        </w:rPr>
        <w:t xml:space="preserve"> č. 2 k</w:t>
      </w:r>
      <w:r w:rsidR="00D25427" w:rsidRPr="00BD1019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D1019">
        <w:rPr>
          <w:rFonts w:ascii="Times New Roman" w:eastAsia="Calibri" w:hAnsi="Times New Roman" w:cs="Times New Roman"/>
          <w:b/>
          <w:sz w:val="24"/>
          <w:szCs w:val="24"/>
        </w:rPr>
        <w:t>vyhlášce</w:t>
      </w:r>
      <w:r w:rsidR="00D25427" w:rsidRPr="00BD1019">
        <w:rPr>
          <w:rFonts w:ascii="Times New Roman" w:eastAsia="Calibri" w:hAnsi="Times New Roman" w:cs="Times New Roman"/>
          <w:b/>
          <w:sz w:val="24"/>
          <w:szCs w:val="24"/>
        </w:rPr>
        <w:t xml:space="preserve"> (oceněný výkaz výměr viz výše)</w:t>
      </w:r>
      <w:r w:rsidRPr="00BD1019">
        <w:rPr>
          <w:rFonts w:ascii="Times New Roman" w:eastAsia="Calibri" w:hAnsi="Times New Roman" w:cs="Times New Roman"/>
          <w:b/>
          <w:sz w:val="24"/>
          <w:szCs w:val="24"/>
        </w:rPr>
        <w:t xml:space="preserve"> č. 499/2006 Sb., </w:t>
      </w:r>
      <w:r w:rsidRPr="00BD1019">
        <w:rPr>
          <w:rFonts w:ascii="Times New Roman" w:eastAsia="Calibri" w:hAnsi="Times New Roman" w:cs="Times New Roman"/>
          <w:sz w:val="24"/>
          <w:szCs w:val="24"/>
          <w:u w:val="single"/>
        </w:rPr>
        <w:t>a dle Přílohy č. 3 SAZEBNÍKU U</w:t>
      </w:r>
      <w:r w:rsidR="001C0950">
        <w:rPr>
          <w:rFonts w:ascii="Times New Roman" w:eastAsia="Calibri" w:hAnsi="Times New Roman" w:cs="Times New Roman"/>
          <w:sz w:val="24"/>
          <w:szCs w:val="24"/>
          <w:u w:val="single"/>
        </w:rPr>
        <w:t>NIKA</w:t>
      </w:r>
      <w:r w:rsidR="00C453C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2012</w:t>
      </w:r>
      <w:r w:rsidRPr="00BD1019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D25427" w:rsidRPr="00BD1019" w:rsidRDefault="00D25427" w:rsidP="00D25427">
      <w:pPr>
        <w:tabs>
          <w:tab w:val="num" w:pos="36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1019">
        <w:rPr>
          <w:rFonts w:ascii="Times New Roman" w:eastAsia="Calibri" w:hAnsi="Times New Roman" w:cs="Times New Roman"/>
          <w:b/>
          <w:sz w:val="24"/>
          <w:szCs w:val="24"/>
        </w:rPr>
        <w:t>Výkaz výměr i kontrolní rozpočet bude zpracová</w:t>
      </w:r>
      <w:r w:rsidR="001C0950">
        <w:rPr>
          <w:rFonts w:ascii="Times New Roman" w:eastAsia="Calibri" w:hAnsi="Times New Roman" w:cs="Times New Roman"/>
          <w:b/>
          <w:sz w:val="24"/>
          <w:szCs w:val="24"/>
        </w:rPr>
        <w:t>n</w:t>
      </w:r>
      <w:r w:rsidRPr="00BD1019">
        <w:rPr>
          <w:rFonts w:ascii="Times New Roman" w:eastAsia="Calibri" w:hAnsi="Times New Roman" w:cs="Times New Roman"/>
          <w:b/>
          <w:sz w:val="24"/>
          <w:szCs w:val="24"/>
        </w:rPr>
        <w:t xml:space="preserve"> s využitím obecně užívaných rozpočtových systém</w:t>
      </w:r>
      <w:r w:rsidR="00BD1019">
        <w:rPr>
          <w:rFonts w:ascii="Times New Roman" w:eastAsia="Calibri" w:hAnsi="Times New Roman" w:cs="Times New Roman"/>
          <w:b/>
          <w:sz w:val="24"/>
          <w:szCs w:val="24"/>
        </w:rPr>
        <w:t>ů</w:t>
      </w:r>
      <w:r w:rsidRPr="00BD1019">
        <w:rPr>
          <w:rFonts w:ascii="Times New Roman" w:eastAsia="Calibri" w:hAnsi="Times New Roman" w:cs="Times New Roman"/>
          <w:b/>
          <w:sz w:val="24"/>
          <w:szCs w:val="24"/>
        </w:rPr>
        <w:t xml:space="preserve"> užívaných </w:t>
      </w:r>
      <w:r w:rsidR="00744FE8">
        <w:rPr>
          <w:rFonts w:ascii="Times New Roman" w:eastAsia="Calibri" w:hAnsi="Times New Roman" w:cs="Times New Roman"/>
          <w:b/>
          <w:sz w:val="24"/>
          <w:szCs w:val="24"/>
        </w:rPr>
        <w:t xml:space="preserve">pro stavebnictví (URS, </w:t>
      </w:r>
      <w:proofErr w:type="spellStart"/>
      <w:r w:rsidR="00744FE8">
        <w:rPr>
          <w:rFonts w:ascii="Times New Roman" w:eastAsia="Calibri" w:hAnsi="Times New Roman" w:cs="Times New Roman"/>
          <w:b/>
          <w:sz w:val="24"/>
          <w:szCs w:val="24"/>
        </w:rPr>
        <w:t>Calida</w:t>
      </w:r>
      <w:proofErr w:type="spellEnd"/>
      <w:r w:rsidR="00744FE8">
        <w:rPr>
          <w:rFonts w:ascii="Times New Roman" w:eastAsia="Calibri" w:hAnsi="Times New Roman" w:cs="Times New Roman"/>
          <w:b/>
          <w:sz w:val="24"/>
          <w:szCs w:val="24"/>
        </w:rPr>
        <w:t xml:space="preserve"> a</w:t>
      </w:r>
      <w:r w:rsidRPr="00BD1019">
        <w:rPr>
          <w:rFonts w:ascii="Times New Roman" w:eastAsia="Calibri" w:hAnsi="Times New Roman" w:cs="Times New Roman"/>
          <w:b/>
          <w:sz w:val="24"/>
          <w:szCs w:val="24"/>
        </w:rPr>
        <w:t>pod.)</w:t>
      </w:r>
    </w:p>
    <w:p w:rsidR="00C36BF6" w:rsidRPr="003302D0" w:rsidRDefault="00C36BF6" w:rsidP="003D1C8E">
      <w:pPr>
        <w:tabs>
          <w:tab w:val="num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36BF6" w:rsidRPr="00745C2F" w:rsidRDefault="00C36BF6" w:rsidP="003D1C8E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45C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4.</w:t>
      </w:r>
      <w:r w:rsidRPr="00745C2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</w:t>
      </w:r>
      <w:r w:rsidRPr="00745C2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Výkon autorského dozoru stavby do vydání kolaudačního </w:t>
      </w:r>
      <w:r w:rsidR="003956C9">
        <w:rPr>
          <w:rFonts w:ascii="Times New Roman" w:eastAsia="Calibri" w:hAnsi="Times New Roman" w:cs="Times New Roman"/>
          <w:b/>
          <w:sz w:val="24"/>
          <w:szCs w:val="24"/>
          <w:u w:val="single"/>
        </w:rPr>
        <w:t>souhlasu</w:t>
      </w:r>
    </w:p>
    <w:p w:rsidR="003D1C8E" w:rsidRPr="00744FE8" w:rsidRDefault="003D1C8E" w:rsidP="009D5F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FE8">
        <w:rPr>
          <w:rFonts w:ascii="Times New Roman" w:eastAsia="Calibri" w:hAnsi="Times New Roman" w:cs="Times New Roman"/>
          <w:sz w:val="24"/>
          <w:szCs w:val="24"/>
        </w:rPr>
        <w:t xml:space="preserve">Výkon autorského </w:t>
      </w:r>
      <w:r w:rsidR="00744FE8" w:rsidRPr="00744FE8">
        <w:rPr>
          <w:rFonts w:ascii="Times New Roman" w:eastAsia="Calibri" w:hAnsi="Times New Roman" w:cs="Times New Roman"/>
          <w:sz w:val="24"/>
          <w:szCs w:val="24"/>
        </w:rPr>
        <w:t xml:space="preserve">dozoru zhotovitel provede v rozsahu </w:t>
      </w:r>
      <w:r w:rsidRPr="00744FE8">
        <w:rPr>
          <w:rFonts w:ascii="Times New Roman" w:eastAsia="Calibri" w:hAnsi="Times New Roman" w:cs="Times New Roman"/>
          <w:sz w:val="24"/>
          <w:szCs w:val="24"/>
        </w:rPr>
        <w:t>Přílohy č. 11 SAZEBNÍKU pro navrhování nabídkových cen projektových prací a inženýrských činností UNIKA 2012</w:t>
      </w:r>
      <w:r w:rsidR="00BD1019" w:rsidRPr="00744FE8">
        <w:rPr>
          <w:rFonts w:ascii="Times New Roman" w:eastAsia="Calibri" w:hAnsi="Times New Roman" w:cs="Times New Roman"/>
          <w:sz w:val="24"/>
          <w:szCs w:val="24"/>
        </w:rPr>
        <w:t>, zejména</w:t>
      </w:r>
      <w:r w:rsidR="00744FE8" w:rsidRPr="00744FE8">
        <w:rPr>
          <w:rFonts w:ascii="Times New Roman" w:eastAsia="Calibri" w:hAnsi="Times New Roman" w:cs="Times New Roman"/>
          <w:sz w:val="24"/>
          <w:szCs w:val="24"/>
        </w:rPr>
        <w:t xml:space="preserve"> bude obsahovat</w:t>
      </w:r>
      <w:r w:rsidR="00BD1019" w:rsidRPr="00744FE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D1C8E" w:rsidRPr="003302D0" w:rsidRDefault="003D1C8E" w:rsidP="00C36BF6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F6" w:rsidRPr="00744FE8" w:rsidRDefault="00C36BF6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poskytování vysvětlení potřebných k vypracování dodavatelské dokumentace,</w:t>
      </w:r>
    </w:p>
    <w:p w:rsidR="004048A9" w:rsidRDefault="00C36BF6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účast na odevzdání staveniště zhotovitelem</w:t>
      </w:r>
      <w:r w:rsidR="004048A9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36BF6" w:rsidRPr="00744FE8" w:rsidRDefault="00C36BF6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účast na vybraných kontrolních dnech,</w:t>
      </w:r>
    </w:p>
    <w:p w:rsidR="00C36BF6" w:rsidRPr="00744FE8" w:rsidRDefault="00C36BF6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dodržení projektu s přihlédnutím na podmínky určené stavebním povolením s poskytováním vysvětlení potřebných pro plynulost výstavby,</w:t>
      </w:r>
    </w:p>
    <w:p w:rsidR="00C36BF6" w:rsidRPr="00744FE8" w:rsidRDefault="00C36BF6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posuzování návrhů zhotovitelů</w:t>
      </w:r>
      <w:r w:rsidR="00D25427"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rekonstrukce</w:t>
      </w: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změny a odchylky </w:t>
      </w:r>
      <w:r w:rsidR="00D25427"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při realizaci rekonstrukce navrhovaných</w:t>
      </w: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zhotoviteli</w:t>
      </w:r>
      <w:r w:rsidR="00D25427"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rekonstrukce</w:t>
      </w: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 pohledu dodržení </w:t>
      </w:r>
      <w:proofErr w:type="spellStart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technicko</w:t>
      </w:r>
      <w:proofErr w:type="spellEnd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ekonomických parametrů stavby,</w:t>
      </w:r>
    </w:p>
    <w:p w:rsidR="00C36BF6" w:rsidRPr="00744FE8" w:rsidRDefault="00C36BF6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vyjádření k požadavkům na větší množství výrobků a výkonů oproti projednávané dokumentaci,</w:t>
      </w:r>
    </w:p>
    <w:p w:rsidR="00C36BF6" w:rsidRPr="00744FE8" w:rsidRDefault="00C36BF6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sledování postupu výstavby z technického hlediska a z hlediska časového plánu výstavby, </w:t>
      </w:r>
    </w:p>
    <w:p w:rsidR="00C36BF6" w:rsidRDefault="00C36BF6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účast na odevzdání a </w:t>
      </w:r>
      <w:r w:rsidR="00745C2F"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převzetí stavby nebo její části</w:t>
      </w:r>
      <w:r w:rsidR="004048A9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4048A9" w:rsidRPr="00744FE8" w:rsidRDefault="004048A9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zaznamenávání prováděných činností autorského dozoru do stavebního deníku,</w:t>
      </w:r>
    </w:p>
    <w:p w:rsidR="00C36BF6" w:rsidRPr="00744FE8" w:rsidRDefault="00C36BF6" w:rsidP="00744FE8">
      <w:pPr>
        <w:pStyle w:val="Odstavecseseznamem"/>
        <w:numPr>
          <w:ilvl w:val="0"/>
          <w:numId w:val="27"/>
        </w:numPr>
        <w:tabs>
          <w:tab w:val="num" w:pos="709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účast na kolaudačním řízení</w:t>
      </w:r>
      <w:r w:rsidR="004048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to až do vydání kolaudačního souhlasu.</w:t>
      </w:r>
    </w:p>
    <w:p w:rsidR="00744FE8" w:rsidRDefault="00744FE8" w:rsidP="00C36BF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6A6825" w:rsidRPr="0079626B" w:rsidRDefault="006A6825" w:rsidP="00C36BF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962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Realizace této části zakázky je podmíněna výběrem zhotovitele a následnou realizací rekonstrukce.</w:t>
      </w:r>
    </w:p>
    <w:p w:rsidR="00C85D0A" w:rsidRPr="00C85D0A" w:rsidRDefault="00C85D0A" w:rsidP="00C36BF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cs-CZ"/>
        </w:rPr>
      </w:pPr>
    </w:p>
    <w:p w:rsidR="00C85D0A" w:rsidRPr="0079626B" w:rsidRDefault="007E3C27" w:rsidP="00C85D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26B">
        <w:rPr>
          <w:rFonts w:ascii="Times New Roman" w:eastAsia="Calibri" w:hAnsi="Times New Roman" w:cs="Times New Roman"/>
          <w:sz w:val="24"/>
          <w:szCs w:val="24"/>
        </w:rPr>
        <w:t>Součástí uvedených</w:t>
      </w:r>
      <w:r w:rsidR="00C85D0A" w:rsidRPr="0079626B">
        <w:rPr>
          <w:rFonts w:ascii="Times New Roman" w:eastAsia="Calibri" w:hAnsi="Times New Roman" w:cs="Times New Roman"/>
          <w:sz w:val="24"/>
          <w:szCs w:val="24"/>
        </w:rPr>
        <w:t xml:space="preserve"> činnost</w:t>
      </w:r>
      <w:r w:rsidRPr="0079626B">
        <w:rPr>
          <w:rFonts w:ascii="Times New Roman" w:eastAsia="Calibri" w:hAnsi="Times New Roman" w:cs="Times New Roman"/>
          <w:sz w:val="24"/>
          <w:szCs w:val="24"/>
        </w:rPr>
        <w:t>í</w:t>
      </w:r>
      <w:r w:rsidR="00C85D0A" w:rsidRPr="0079626B">
        <w:rPr>
          <w:rFonts w:ascii="Times New Roman" w:eastAsia="Calibri" w:hAnsi="Times New Roman" w:cs="Times New Roman"/>
          <w:sz w:val="24"/>
          <w:szCs w:val="24"/>
        </w:rPr>
        <w:t xml:space="preserve"> jsou i služby a úkony, blíže nespecifikované, které jsou však nezbytné k řádnému výkonu činn</w:t>
      </w:r>
      <w:r w:rsidR="00744FE8">
        <w:rPr>
          <w:rFonts w:ascii="Times New Roman" w:eastAsia="Calibri" w:hAnsi="Times New Roman" w:cs="Times New Roman"/>
          <w:sz w:val="24"/>
          <w:szCs w:val="24"/>
        </w:rPr>
        <w:t xml:space="preserve">osti, o nichž, vzhledem ke své </w:t>
      </w:r>
      <w:r w:rsidR="00C85D0A" w:rsidRPr="0079626B">
        <w:rPr>
          <w:rFonts w:ascii="Times New Roman" w:eastAsia="Calibri" w:hAnsi="Times New Roman" w:cs="Times New Roman"/>
          <w:sz w:val="24"/>
          <w:szCs w:val="24"/>
        </w:rPr>
        <w:t>kvalifikaci a</w:t>
      </w:r>
      <w:r w:rsidR="00583109" w:rsidRPr="0079626B">
        <w:rPr>
          <w:rFonts w:ascii="Times New Roman" w:eastAsia="Calibri" w:hAnsi="Times New Roman" w:cs="Times New Roman"/>
          <w:sz w:val="24"/>
          <w:szCs w:val="24"/>
        </w:rPr>
        <w:t> </w:t>
      </w:r>
      <w:r w:rsidR="00C85D0A" w:rsidRPr="0079626B">
        <w:rPr>
          <w:rFonts w:ascii="Times New Roman" w:eastAsia="Calibri" w:hAnsi="Times New Roman" w:cs="Times New Roman"/>
          <w:sz w:val="24"/>
          <w:szCs w:val="24"/>
        </w:rPr>
        <w:t>zkušenostem, zhotovitel měl nebo mohl vědět. Uvedené úkony musí být prováděny v rozsahu a způsobem, jež jsou nezbytn</w:t>
      </w:r>
      <w:r w:rsidR="00744FE8">
        <w:rPr>
          <w:rFonts w:ascii="Times New Roman" w:eastAsia="Calibri" w:hAnsi="Times New Roman" w:cs="Times New Roman"/>
          <w:sz w:val="24"/>
          <w:szCs w:val="24"/>
        </w:rPr>
        <w:t xml:space="preserve">é </w:t>
      </w:r>
      <w:r w:rsidR="00C85D0A" w:rsidRPr="0079626B">
        <w:rPr>
          <w:rFonts w:ascii="Times New Roman" w:eastAsia="Calibri" w:hAnsi="Times New Roman" w:cs="Times New Roman"/>
          <w:sz w:val="24"/>
          <w:szCs w:val="24"/>
        </w:rPr>
        <w:t>k řádnému a úspěšnému splnění všech dílčích činností.</w:t>
      </w:r>
    </w:p>
    <w:p w:rsidR="007D0E62" w:rsidRPr="003302D0" w:rsidRDefault="007D0E62" w:rsidP="00C36BF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0E62" w:rsidRPr="00AC7BE2" w:rsidRDefault="007D0E62" w:rsidP="00AC7BE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C7BE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5. </w:t>
      </w:r>
      <w:r w:rsidR="007962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Zajištění </w:t>
      </w:r>
      <w:r w:rsidR="0079626B" w:rsidRPr="007962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vstupních podkladů </w:t>
      </w:r>
      <w:r w:rsidR="00C82451">
        <w:rPr>
          <w:rFonts w:ascii="Times New Roman" w:eastAsia="Calibri" w:hAnsi="Times New Roman" w:cs="Times New Roman"/>
          <w:b/>
          <w:sz w:val="24"/>
          <w:szCs w:val="24"/>
          <w:u w:val="single"/>
        </w:rPr>
        <w:t>a</w:t>
      </w:r>
      <w:r w:rsidR="0079626B" w:rsidRPr="007962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zpracování posudků</w:t>
      </w:r>
    </w:p>
    <w:p w:rsidR="005F3211" w:rsidRPr="00B65915" w:rsidRDefault="005F3211" w:rsidP="005F32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hotovitel je povinen z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ajisti</w:t>
      </w:r>
      <w:r w:rsid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t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 nezbytně nutném rozsahu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výchozí podklady a 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základě zjištění potřeb pro zpracování výše uvedené projektové dokumentace </w:t>
      </w:r>
      <w:r w:rsid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zjistit a posoudit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5F3211" w:rsidRPr="00B65915" w:rsidRDefault="005F3211" w:rsidP="00744FE8">
      <w:pPr>
        <w:numPr>
          <w:ilvl w:val="0"/>
          <w:numId w:val="13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stavebně technick</w:t>
      </w:r>
      <w:r w:rsidR="00462D07">
        <w:rPr>
          <w:rFonts w:ascii="Times New Roman" w:eastAsia="Times New Roman" w:hAnsi="Times New Roman" w:cs="Times New Roman"/>
          <w:sz w:val="24"/>
          <w:szCs w:val="24"/>
          <w:lang w:eastAsia="cs-CZ"/>
        </w:rPr>
        <w:t>ý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stav objektu a stav konstrukcí,</w:t>
      </w:r>
    </w:p>
    <w:p w:rsidR="005F3211" w:rsidRPr="00B65915" w:rsidRDefault="005F3211" w:rsidP="00744FE8">
      <w:pPr>
        <w:numPr>
          <w:ilvl w:val="0"/>
          <w:numId w:val="13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tepelně izolační</w:t>
      </w:r>
      <w:r w:rsidR="00462D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vlastnost</w:t>
      </w:r>
      <w:r w:rsidR="00462D07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obvodového pláště, </w:t>
      </w:r>
    </w:p>
    <w:p w:rsidR="005F3211" w:rsidRPr="00B65915" w:rsidRDefault="005F3211" w:rsidP="00744FE8">
      <w:pPr>
        <w:numPr>
          <w:ilvl w:val="0"/>
          <w:numId w:val="13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sanac</w:t>
      </w:r>
      <w:r w:rsidR="00462D07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vlhkého zdiva a potřebné izolace, </w:t>
      </w:r>
    </w:p>
    <w:p w:rsidR="005F3211" w:rsidRDefault="005F3211" w:rsidP="00744FE8">
      <w:pPr>
        <w:numPr>
          <w:ilvl w:val="0"/>
          <w:numId w:val="13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doměření (upřesnění zaměření) stávajících vnitřních dispozic, </w:t>
      </w:r>
    </w:p>
    <w:p w:rsidR="00D57C2F" w:rsidRDefault="00D57C2F" w:rsidP="004048A9">
      <w:pPr>
        <w:numPr>
          <w:ilvl w:val="0"/>
          <w:numId w:val="13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48A9">
        <w:rPr>
          <w:rFonts w:ascii="Times New Roman" w:eastAsia="Times New Roman" w:hAnsi="Times New Roman" w:cs="Times New Roman"/>
          <w:sz w:val="24"/>
          <w:szCs w:val="24"/>
          <w:lang w:eastAsia="cs-CZ"/>
        </w:rPr>
        <w:t>mykologick</w:t>
      </w:r>
      <w:r w:rsidR="00462D07" w:rsidRPr="004048A9">
        <w:rPr>
          <w:rFonts w:ascii="Times New Roman" w:eastAsia="Times New Roman" w:hAnsi="Times New Roman" w:cs="Times New Roman"/>
          <w:sz w:val="24"/>
          <w:szCs w:val="24"/>
          <w:lang w:eastAsia="cs-CZ"/>
        </w:rPr>
        <w:t>ý</w:t>
      </w:r>
      <w:r w:rsidRPr="004048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průzkum,</w:t>
      </w:r>
    </w:p>
    <w:p w:rsidR="00462D07" w:rsidRPr="004048A9" w:rsidRDefault="00462D07" w:rsidP="004048A9">
      <w:pPr>
        <w:numPr>
          <w:ilvl w:val="0"/>
          <w:numId w:val="13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48A9">
        <w:rPr>
          <w:rFonts w:ascii="Times New Roman" w:hAnsi="Times New Roman" w:cs="Times New Roman"/>
          <w:sz w:val="24"/>
          <w:szCs w:val="24"/>
        </w:rPr>
        <w:t>případně jiné práce, potřebné k řádné realizaci díla,</w:t>
      </w:r>
    </w:p>
    <w:p w:rsidR="004048A9" w:rsidRPr="004048A9" w:rsidRDefault="004048A9" w:rsidP="00404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F3211" w:rsidRPr="00B65915" w:rsidRDefault="005F3211" w:rsidP="005F32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 na základě toho zpracova</w:t>
      </w:r>
      <w:r w:rsidR="00744F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t</w:t>
      </w: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 nezbytně nutném rozsahu potřebné posudky.</w:t>
      </w:r>
    </w:p>
    <w:p w:rsidR="005F3211" w:rsidRPr="005F3211" w:rsidRDefault="005F3211" w:rsidP="005F3211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1C15B2" w:rsidRDefault="001C15B2" w:rsidP="001C15B2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46F06" w:rsidRDefault="00A46F06" w:rsidP="001C15B2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46F06" w:rsidRDefault="00A46F06" w:rsidP="001C15B2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571B38" w:rsidRDefault="001C15B2" w:rsidP="001C15B2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1C15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 xml:space="preserve">Společná ustanovení k bodům </w:t>
      </w:r>
      <w:proofErr w:type="gramStart"/>
      <w:r w:rsidRPr="001C15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III.1. až</w:t>
      </w:r>
      <w:proofErr w:type="gramEnd"/>
      <w:r w:rsidRPr="001C15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III.5.  </w:t>
      </w:r>
    </w:p>
    <w:p w:rsidR="001C15B2" w:rsidRPr="001C15B2" w:rsidRDefault="001C15B2" w:rsidP="001C15B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C15B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Další technické podmínky </w:t>
      </w:r>
      <w:r w:rsidR="00E736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závazné pro zhotovitele </w:t>
      </w:r>
      <w:bookmarkStart w:id="0" w:name="_GoBack"/>
      <w:bookmarkEnd w:id="0"/>
      <w:r w:rsidRPr="001C15B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jsou uvedeny v příloze k této smlouvě, která je její nedílnou součástí.</w:t>
      </w:r>
    </w:p>
    <w:p w:rsidR="001C15B2" w:rsidRPr="001C15B2" w:rsidRDefault="001C15B2" w:rsidP="001C15B2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62D07" w:rsidRPr="00EC3DBF" w:rsidRDefault="00462D07" w:rsidP="004048A9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71B38" w:rsidRPr="00EC3DBF" w:rsidRDefault="00571B38" w:rsidP="00D46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IV.</w:t>
      </w:r>
    </w:p>
    <w:p w:rsidR="00571B38" w:rsidRPr="00EC3DBF" w:rsidRDefault="00571B38" w:rsidP="0057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Doba plnění</w:t>
      </w:r>
      <w:r w:rsidR="007962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dokončení a předání díla</w:t>
      </w:r>
    </w:p>
    <w:p w:rsidR="00571B38" w:rsidRPr="00EC3DBF" w:rsidRDefault="00571B38" w:rsidP="0057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71B38" w:rsidRDefault="00571B38" w:rsidP="00744FE8">
      <w:pPr>
        <w:pStyle w:val="Odstavecseseznamem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Předpokládaná doba plnění je rok </w:t>
      </w:r>
      <w:r w:rsidRPr="00744F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201</w:t>
      </w:r>
      <w:r w:rsidR="00004316" w:rsidRPr="00744F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3.</w:t>
      </w:r>
      <w:r w:rsidRPr="00744FE8">
        <w:rPr>
          <w:rFonts w:ascii="Times New Roman" w:eastAsia="Times New Roman" w:hAnsi="Times New Roman" w:cs="Times New Roman"/>
          <w:bCs/>
          <w:sz w:val="20"/>
          <w:szCs w:val="24"/>
          <w:lang w:eastAsia="cs-CZ"/>
        </w:rPr>
        <w:t xml:space="preserve"> </w:t>
      </w:r>
    </w:p>
    <w:p w:rsidR="00744FE8" w:rsidRPr="00744FE8" w:rsidRDefault="00744FE8" w:rsidP="00744F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cs-CZ"/>
        </w:rPr>
      </w:pPr>
    </w:p>
    <w:p w:rsidR="004048A9" w:rsidRDefault="00571B38" w:rsidP="004048A9">
      <w:pPr>
        <w:pStyle w:val="Odstavecseseznamem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Zhotovitel objednateli předá projektovou dokumentaci pro provedení stavby</w:t>
      </w:r>
      <w:r w:rsidR="00C82451"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744F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</w:t>
      </w:r>
      <w:r w:rsidRPr="00744F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  <w:t xml:space="preserve"> </w:t>
      </w:r>
      <w:r w:rsidR="003302D0" w:rsidRPr="00744F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  <w:t xml:space="preserve">              </w:t>
      </w:r>
      <w:proofErr w:type="gramStart"/>
      <w:r w:rsidR="00D57C2F" w:rsidRPr="00744F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30.6</w:t>
      </w:r>
      <w:r w:rsidR="00262A2F" w:rsidRPr="00744F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.2013</w:t>
      </w:r>
      <w:proofErr w:type="gramEnd"/>
      <w:r w:rsidR="00262A2F" w:rsidRPr="00744F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</w:p>
    <w:p w:rsidR="00B2593E" w:rsidRPr="00B2593E" w:rsidRDefault="00B2593E" w:rsidP="00B2593E">
      <w:pPr>
        <w:pStyle w:val="Odstavecseseznamem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71B38" w:rsidRDefault="00571B38" w:rsidP="009A024E">
      <w:pPr>
        <w:pStyle w:val="Odstavecseseznamem"/>
        <w:numPr>
          <w:ilvl w:val="0"/>
          <w:numId w:val="29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Autorský dozor bude zhotovitel provádět v průběhu celé </w:t>
      </w:r>
      <w:r w:rsidR="00744FE8"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realizace stavby nejpozději do vydání kolaudačního souhlasu.</w:t>
      </w:r>
    </w:p>
    <w:p w:rsidR="009A024E" w:rsidRPr="009A024E" w:rsidRDefault="009A024E" w:rsidP="009A0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9626B" w:rsidRDefault="0079626B" w:rsidP="009A024E">
      <w:pPr>
        <w:pStyle w:val="Odstavecseseznamem"/>
        <w:numPr>
          <w:ilvl w:val="0"/>
          <w:numId w:val="29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Dílo nebo jeho části lze považovat za dokončené a předané pouze na základě písemného </w:t>
      </w:r>
      <w:r w:rsidR="00D57C2F"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protokolu o </w:t>
      </w: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převzetí a odsouhlasení objednatelem.</w:t>
      </w:r>
    </w:p>
    <w:p w:rsidR="009A024E" w:rsidRPr="009A024E" w:rsidRDefault="009A024E" w:rsidP="009A024E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61EF" w:rsidRDefault="00755600" w:rsidP="009A024E">
      <w:pPr>
        <w:pStyle w:val="Odstavecseseznamem"/>
        <w:numPr>
          <w:ilvl w:val="0"/>
          <w:numId w:val="29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Místem předání díla je Kontaktní pracoviště krajské pobočky Úřadu práce ČR v Liberci – Česká Lípa, ul. Paní Zdislavy 419, 470 01 Česká Lípa.</w:t>
      </w:r>
    </w:p>
    <w:p w:rsidR="009A024E" w:rsidRPr="009A024E" w:rsidRDefault="009A024E" w:rsidP="009A024E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9626B" w:rsidRPr="00744FE8" w:rsidRDefault="0079626B" w:rsidP="009A024E">
      <w:pPr>
        <w:pStyle w:val="Odstavecseseznamem"/>
        <w:numPr>
          <w:ilvl w:val="0"/>
          <w:numId w:val="29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Veškerá dokumentace (zejména všechny stupně projektové dokumentace) musí být zpracována a odevzdána v </w:t>
      </w:r>
      <w:r w:rsidR="00755600" w:rsidRPr="00744FE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(slovy: </w:t>
      </w:r>
      <w:r w:rsidR="00755600"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šesti</w:t>
      </w:r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vyhotoveních a jednou v elektronické podobě na CD-ROM nebo DVD nosiči ve formátu doc, </w:t>
      </w:r>
      <w:proofErr w:type="spellStart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xls</w:t>
      </w:r>
      <w:proofErr w:type="spellEnd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pdf</w:t>
      </w:r>
      <w:proofErr w:type="spellEnd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spellStart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dwg</w:t>
      </w:r>
      <w:proofErr w:type="spellEnd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vč. výkazů výměr ve formátu </w:t>
      </w:r>
      <w:proofErr w:type="spellStart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pdf</w:t>
      </w:r>
      <w:proofErr w:type="spellEnd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</w:t>
      </w:r>
      <w:proofErr w:type="spellStart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xls</w:t>
      </w:r>
      <w:proofErr w:type="spellEnd"/>
      <w:r w:rsidRP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571B38" w:rsidRPr="00B65915" w:rsidRDefault="00571B38" w:rsidP="00571B38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EC3DBF" w:rsidRDefault="00571B38" w:rsidP="00571B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46F87" w:rsidRPr="00EC3DBF" w:rsidRDefault="00571B38" w:rsidP="00D46F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V.</w:t>
      </w:r>
    </w:p>
    <w:p w:rsidR="00571B38" w:rsidRPr="00EC3DBF" w:rsidRDefault="00571B38" w:rsidP="00571B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Místo plnění</w:t>
      </w:r>
    </w:p>
    <w:p w:rsidR="00571B38" w:rsidRPr="00EC3DBF" w:rsidRDefault="00571B38" w:rsidP="001C09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Místem plnění je Úřad práce ČR – krajská pobočka v </w:t>
      </w:r>
      <w:r w:rsidR="00004316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Liberci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kontaktní pracoviště </w:t>
      </w:r>
      <w:proofErr w:type="gramStart"/>
      <w:r w:rsidR="00004316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Mimoň,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</w:t>
      </w:r>
      <w:proofErr w:type="gramEnd"/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adrese </w:t>
      </w:r>
      <w:r w:rsidR="00004316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Nádražní 9, </w:t>
      </w:r>
      <w:r w:rsidR="002A3610" w:rsidRPr="001C09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471 24 </w:t>
      </w:r>
      <w:r w:rsidR="00004316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Mimoň.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71B38" w:rsidRPr="00EC3DBF" w:rsidRDefault="00571B38" w:rsidP="0057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71B38" w:rsidRPr="00EC3DBF" w:rsidRDefault="00571B38" w:rsidP="0057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D46F87" w:rsidRPr="00EC3DBF" w:rsidRDefault="00571B38" w:rsidP="00D46F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VI.</w:t>
      </w:r>
    </w:p>
    <w:p w:rsidR="00571B38" w:rsidRPr="00EC3DBF" w:rsidRDefault="00571B38" w:rsidP="0057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Cena</w:t>
      </w:r>
    </w:p>
    <w:p w:rsidR="00571B38" w:rsidRPr="00EC3DBF" w:rsidRDefault="00571B38" w:rsidP="00571B3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71B38" w:rsidRDefault="00571B38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Cena za činnosti </w:t>
      </w:r>
      <w:r w:rsidR="00744FE8">
        <w:rPr>
          <w:rFonts w:ascii="Times New Roman" w:eastAsia="Times New Roman" w:hAnsi="Times New Roman" w:cs="Times New Roman"/>
          <w:sz w:val="24"/>
          <w:szCs w:val="24"/>
          <w:lang w:eastAsia="cs-CZ"/>
        </w:rPr>
        <w:t>po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dle této smlouvy za účelem zajištění projektové přípravy celkem činí:</w:t>
      </w:r>
    </w:p>
    <w:p w:rsidR="00744FE8" w:rsidRPr="00EC3DBF" w:rsidRDefault="00744FE8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EC3DBF" w:rsidRDefault="002E1331" w:rsidP="002E1331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424CA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................................................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71B38"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Kč bez DPH</w:t>
      </w:r>
    </w:p>
    <w:p w:rsidR="00571B38" w:rsidRPr="00C82451" w:rsidRDefault="00571B38" w:rsidP="00571B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71B38" w:rsidRPr="00C82451" w:rsidRDefault="00571B38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 </w:t>
      </w: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Celková cena dle bodu 1 se sestává z dílčích částí:</w:t>
      </w:r>
    </w:p>
    <w:p w:rsidR="007D0E62" w:rsidRPr="00B65915" w:rsidRDefault="007D0E62" w:rsidP="007D0E62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Cena </w:t>
      </w:r>
      <w:r w:rsidR="00CD080B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dokumentace pro územní </w:t>
      </w:r>
      <w:r w:rsidR="0065150F" w:rsidRPr="006761E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stavební </w:t>
      </w:r>
      <w:r w:rsidR="00CD080B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řízení a 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projektové dokumentace pro stavební povolení</w:t>
      </w:r>
      <w:r w:rsidR="00CD080B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, včetně plánu BOZP</w:t>
      </w:r>
    </w:p>
    <w:p w:rsidR="007D0E62" w:rsidRPr="00C82451" w:rsidRDefault="007D0E62" w:rsidP="00571B38">
      <w:pPr>
        <w:spacing w:after="12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            </w:t>
      </w:r>
      <w:r w:rsidRPr="007424C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……………..</w:t>
      </w: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Kč bez DPH</w:t>
      </w:r>
      <w:r w:rsidR="0075560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</w:p>
    <w:p w:rsidR="007D0E62" w:rsidRPr="00C82451" w:rsidRDefault="007D0E62" w:rsidP="00571B38">
      <w:pPr>
        <w:spacing w:after="12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0E62" w:rsidRPr="00C82451" w:rsidRDefault="007D0E62" w:rsidP="007D0E62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>Zajištění inženýrské činnosti pro vydání stavebního povolení (stavební řízení) s nabytou právní mocí</w:t>
      </w:r>
    </w:p>
    <w:p w:rsidR="007D0E62" w:rsidRPr="00C82451" w:rsidRDefault="007D0E62" w:rsidP="00571B38">
      <w:pPr>
        <w:spacing w:after="12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</w:t>
      </w:r>
      <w:r w:rsidRPr="007424C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……………..</w:t>
      </w: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Kč bez DPH, </w:t>
      </w:r>
    </w:p>
    <w:p w:rsidR="007D0E62" w:rsidRPr="00C82451" w:rsidRDefault="007D0E62" w:rsidP="00571B38">
      <w:pPr>
        <w:spacing w:after="12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82451" w:rsidRPr="00C82451" w:rsidRDefault="007D0E62" w:rsidP="00C82451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45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Projektová dokumentace pro provedení stavby</w:t>
      </w:r>
      <w:r w:rsidR="00F5332C" w:rsidRPr="00C82451">
        <w:rPr>
          <w:rFonts w:ascii="Times New Roman" w:hAnsi="Times New Roman" w:cs="Times New Roman"/>
        </w:rPr>
        <w:t xml:space="preserve"> </w:t>
      </w:r>
      <w:r w:rsidR="00F5332C" w:rsidRPr="00C8245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 úrovni pro výběr zhotovitele včetně neoceněného a oceněného výkazu výměr</w:t>
      </w:r>
    </w:p>
    <w:p w:rsidR="007D0E62" w:rsidRPr="00C82451" w:rsidRDefault="007D0E62" w:rsidP="00C82451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 w:rsidR="0075560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7424C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……………..</w:t>
      </w: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Kč bez DPH, </w:t>
      </w:r>
    </w:p>
    <w:p w:rsidR="007D0E62" w:rsidRPr="00C82451" w:rsidRDefault="007D0E62" w:rsidP="00571B38">
      <w:pPr>
        <w:spacing w:after="12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D0E62" w:rsidRPr="00C82451" w:rsidRDefault="007D0E62" w:rsidP="007D0E62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>Výkon autorského dozoru stavby</w:t>
      </w:r>
    </w:p>
    <w:p w:rsidR="007D0E62" w:rsidRDefault="007D0E62" w:rsidP="007D0E6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</w:t>
      </w:r>
      <w:r w:rsidRPr="007424C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……………..</w:t>
      </w:r>
      <w:r w:rsidRPr="00C8245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Kč bez DPH, </w:t>
      </w:r>
    </w:p>
    <w:p w:rsidR="00755600" w:rsidRPr="00EC3DBF" w:rsidRDefault="00755600" w:rsidP="007D0E6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7D0E62" w:rsidRPr="00036F17" w:rsidRDefault="00C82451" w:rsidP="007D0E62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6F1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Zajištění vstupních podkladů a zpracování posudků </w:t>
      </w:r>
    </w:p>
    <w:p w:rsidR="007D0E62" w:rsidRPr="00036F17" w:rsidRDefault="007D0E62" w:rsidP="007D0E6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62A2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</w:t>
      </w:r>
      <w:r w:rsidRPr="007424C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……………..</w:t>
      </w:r>
      <w:r w:rsidRPr="00036F1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Kč bez DPH</w:t>
      </w:r>
      <w:r w:rsidR="00755600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C82451" w:rsidRPr="00036F17" w:rsidRDefault="00C82451" w:rsidP="00571B38">
      <w:pPr>
        <w:spacing w:after="12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EC3DBF" w:rsidRDefault="00571B38" w:rsidP="00571B38">
      <w:pPr>
        <w:spacing w:after="12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3.  V ceně jsou zahrnuty veškeré náklady nutné a účelně vynaložené při plnění závazku</w:t>
      </w:r>
      <w:r w:rsidRPr="00EC3DB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</w:p>
    <w:p w:rsidR="00571B38" w:rsidRDefault="00571B38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62A2F" w:rsidRPr="00EC3DBF" w:rsidRDefault="00262A2F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46F87" w:rsidRPr="00EC3DBF" w:rsidRDefault="00571B38" w:rsidP="00D46F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VII.</w:t>
      </w:r>
    </w:p>
    <w:p w:rsidR="00571B38" w:rsidRPr="00EC3DBF" w:rsidRDefault="00571B38" w:rsidP="00571B3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Platební podmínky</w:t>
      </w:r>
    </w:p>
    <w:p w:rsidR="00571B38" w:rsidRPr="00EC3DBF" w:rsidRDefault="00571B38" w:rsidP="00571B3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1.</w:t>
      </w: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Zálohy nejsou přípustné.</w:t>
      </w:r>
    </w:p>
    <w:p w:rsidR="00571B38" w:rsidRPr="00B65915" w:rsidRDefault="00571B38" w:rsidP="00571B3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2. Platby budou uskutečňovány dle předložených faktur po splnění jednotlivých dílčích částí předmětu plnění takto:</w:t>
      </w:r>
    </w:p>
    <w:p w:rsidR="004A5F9F" w:rsidRPr="00B65915" w:rsidRDefault="00571B38" w:rsidP="00744FE8">
      <w:pPr>
        <w:pStyle w:val="Odstavecseseznamem"/>
        <w:numPr>
          <w:ilvl w:val="0"/>
          <w:numId w:val="23"/>
        </w:numPr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b/>
          <w:strike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Po splnění čl. III. bodu </w:t>
      </w:r>
      <w:r w:rsidR="004A5F9F" w:rsidRPr="00B6591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1, 2, 3 a 5 bude </w:t>
      </w:r>
      <w:r w:rsidR="00EF24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zhotovitelem po vydání pravomocného stavebního povolení </w:t>
      </w:r>
      <w:r w:rsidR="004A5F9F" w:rsidRPr="00B6591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vystavena </w:t>
      </w:r>
      <w:r w:rsidR="00EF24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jedna </w:t>
      </w:r>
      <w:r w:rsidR="004A5F9F" w:rsidRPr="00B6591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faktura na tyto dílčí činnosti. </w:t>
      </w:r>
    </w:p>
    <w:p w:rsidR="00571B38" w:rsidRPr="00B65915" w:rsidRDefault="004A5F9F" w:rsidP="00744FE8">
      <w:pPr>
        <w:pStyle w:val="Odstavecseseznamem"/>
        <w:numPr>
          <w:ilvl w:val="0"/>
          <w:numId w:val="23"/>
        </w:numPr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Fakturu za p</w:t>
      </w:r>
      <w:r w:rsidR="00571B38" w:rsidRPr="00B6591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rovádění autorského dozoru </w:t>
      </w:r>
      <w:r w:rsidR="00EA1872" w:rsidRPr="00B6591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(viz čl. III. bodu 4) </w:t>
      </w:r>
      <w:r w:rsidRPr="00B6591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vystaví zhotovitel po </w:t>
      </w:r>
      <w:r w:rsidR="00DD752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vydání </w:t>
      </w:r>
      <w:r w:rsidR="00C56556" w:rsidRPr="00DD752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kolaudačního souhlasu.</w:t>
      </w:r>
    </w:p>
    <w:p w:rsidR="00EA1872" w:rsidRPr="00B65915" w:rsidRDefault="00571B38" w:rsidP="00571B3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K dílčím částkám bude vždy v rámci fakturace připočteno DPH v zákonem stanovené výši.  </w:t>
      </w:r>
    </w:p>
    <w:p w:rsidR="00616DF6" w:rsidRPr="00B65915" w:rsidRDefault="00571B38" w:rsidP="00DD752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Objednatel bude platit na základě zhotovitelem řádně vystavených faktur. Faktura musí obsahovat náležitosti stanov</w:t>
      </w:r>
      <w:r w:rsidR="00616DF6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ené platnými právními předpisy.</w:t>
      </w:r>
      <w:r w:rsidR="00616DF6" w:rsidRPr="00B65915">
        <w:rPr>
          <w:rFonts w:ascii="Times New Roman" w:hAnsi="Times New Roman" w:cs="Times New Roman"/>
          <w:sz w:val="24"/>
          <w:szCs w:val="24"/>
        </w:rPr>
        <w:t xml:space="preserve"> Kromě náležitostí stanovených právními předpisy je druhá smluvní strana povinna vyznačit pouze odkaz na číslo uzavřené smlouvy),</w:t>
      </w:r>
    </w:p>
    <w:p w:rsidR="00616DF6" w:rsidRPr="00B65915" w:rsidRDefault="00616DF6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vlastnoruční podpis vystavitele včetně kontaktního telefonu.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 xml:space="preserve"> obchodní firmu nebo jméno a příjmení, popřípadě název, dodatek ke jménu a příjmení nebo názvu, sídlo nebo místo podnikání plátce, který uskutečňuje plnění,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 xml:space="preserve"> daňové identifikační číslo plátce, který uskutečňuje plnění,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evidenční číslo daňového dokladu,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lastRenderedPageBreak/>
        <w:t>rozsah a předmět plnění,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datum vystavení daňového dokladu,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datum uskutečnění plnění nebo datum přijetí platby, a to ten den, který nastane dříve, pokud se liší od data vystavení daňového dokladu,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 xml:space="preserve">jednotkovou </w:t>
      </w:r>
      <w:proofErr w:type="gramStart"/>
      <w:r w:rsidRPr="00B65915">
        <w:rPr>
          <w:rFonts w:ascii="Times New Roman" w:hAnsi="Times New Roman" w:cs="Times New Roman"/>
          <w:sz w:val="24"/>
          <w:szCs w:val="24"/>
        </w:rPr>
        <w:t>cenu</w:t>
      </w:r>
      <w:proofErr w:type="gramEnd"/>
      <w:r w:rsidRPr="00B65915">
        <w:rPr>
          <w:rFonts w:ascii="Times New Roman" w:hAnsi="Times New Roman" w:cs="Times New Roman"/>
          <w:sz w:val="24"/>
          <w:szCs w:val="24"/>
        </w:rPr>
        <w:t xml:space="preserve"> bez daně, a dále slevu, pokud není obsažena v jednotkové ceně,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základ daně,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základní nebo sníženou sazbu daně nebo sdělení, že se jedná o plnění osvobozené od daně, a odkaz na příslušné ustanovení tohoto zákona,</w:t>
      </w:r>
    </w:p>
    <w:p w:rsidR="00DE0991" w:rsidRPr="00B65915" w:rsidRDefault="00DE0991" w:rsidP="00744FE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výši daně uvedenou v korunách a haléřích, popřípadě zaokrouhlenou na desítky haléřů nebo na padesátihaléře.</w:t>
      </w:r>
    </w:p>
    <w:p w:rsidR="00DE0991" w:rsidRPr="00B65915" w:rsidRDefault="00DE0991" w:rsidP="00B2593E">
      <w:pPr>
        <w:autoSpaceDE w:val="0"/>
        <w:autoSpaceDN w:val="0"/>
        <w:adjustRightInd w:val="0"/>
        <w:ind w:firstLine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915">
        <w:rPr>
          <w:rFonts w:ascii="Times New Roman" w:hAnsi="Times New Roman" w:cs="Times New Roman"/>
          <w:b/>
          <w:sz w:val="24"/>
          <w:szCs w:val="24"/>
        </w:rPr>
        <w:t xml:space="preserve">Faktura bude posílána na </w:t>
      </w:r>
      <w:proofErr w:type="spellStart"/>
      <w:r w:rsidRPr="00B65915">
        <w:rPr>
          <w:rFonts w:ascii="Times New Roman" w:hAnsi="Times New Roman" w:cs="Times New Roman"/>
          <w:b/>
          <w:sz w:val="24"/>
          <w:szCs w:val="24"/>
        </w:rPr>
        <w:t>KoP</w:t>
      </w:r>
      <w:proofErr w:type="spellEnd"/>
      <w:r w:rsidR="00616DF6" w:rsidRPr="00B65915">
        <w:rPr>
          <w:rFonts w:ascii="Times New Roman" w:hAnsi="Times New Roman" w:cs="Times New Roman"/>
          <w:b/>
          <w:sz w:val="24"/>
          <w:szCs w:val="24"/>
        </w:rPr>
        <w:t xml:space="preserve"> Česká Lípa</w:t>
      </w:r>
      <w:r w:rsidRPr="00B65915">
        <w:rPr>
          <w:rFonts w:ascii="Times New Roman" w:hAnsi="Times New Roman" w:cs="Times New Roman"/>
          <w:b/>
          <w:sz w:val="24"/>
          <w:szCs w:val="24"/>
        </w:rPr>
        <w:t>:</w:t>
      </w:r>
    </w:p>
    <w:p w:rsidR="00DE0991" w:rsidRPr="00B65915" w:rsidRDefault="00DE0991" w:rsidP="00490ACB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5915">
        <w:rPr>
          <w:rFonts w:ascii="Times New Roman" w:hAnsi="Times New Roman" w:cs="Times New Roman"/>
          <w:sz w:val="24"/>
          <w:szCs w:val="24"/>
          <w:u w:val="single"/>
        </w:rPr>
        <w:t>Fakturační a dodací adresa:</w:t>
      </w:r>
      <w:r w:rsidRPr="00B65915">
        <w:rPr>
          <w:rFonts w:ascii="Times New Roman" w:hAnsi="Times New Roman" w:cs="Times New Roman"/>
          <w:sz w:val="24"/>
          <w:szCs w:val="24"/>
        </w:rPr>
        <w:tab/>
      </w:r>
      <w:r w:rsidRPr="00B65915">
        <w:rPr>
          <w:rFonts w:ascii="Times New Roman" w:hAnsi="Times New Roman" w:cs="Times New Roman"/>
          <w:sz w:val="24"/>
          <w:szCs w:val="24"/>
          <w:u w:val="single"/>
        </w:rPr>
        <w:t>Adresa příjemce:</w:t>
      </w:r>
    </w:p>
    <w:p w:rsidR="00DE0991" w:rsidRPr="00B65915" w:rsidRDefault="00DE0991" w:rsidP="00490ACB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Česká republika – Úřad práce ČR</w:t>
      </w:r>
      <w:r w:rsidRPr="00B65915">
        <w:rPr>
          <w:rFonts w:ascii="Times New Roman" w:hAnsi="Times New Roman" w:cs="Times New Roman"/>
          <w:sz w:val="24"/>
          <w:szCs w:val="24"/>
        </w:rPr>
        <w:tab/>
        <w:t>Česká republika – Úřad práce ČR</w:t>
      </w:r>
    </w:p>
    <w:p w:rsidR="00DE0991" w:rsidRPr="00B65915" w:rsidRDefault="00DE0991" w:rsidP="00490ACB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Krajská pobočka v Liberci</w:t>
      </w:r>
      <w:r w:rsidRPr="00B65915">
        <w:rPr>
          <w:rFonts w:ascii="Times New Roman" w:hAnsi="Times New Roman" w:cs="Times New Roman"/>
          <w:sz w:val="24"/>
          <w:szCs w:val="24"/>
        </w:rPr>
        <w:tab/>
        <w:t>Karlovo náměstí 1359/1</w:t>
      </w:r>
    </w:p>
    <w:p w:rsidR="00DE0991" w:rsidRPr="00B65915" w:rsidRDefault="00DE0991" w:rsidP="00490ACB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Kontaktní pracoviště  Česká Lípa</w:t>
      </w:r>
      <w:r w:rsidRPr="00B65915">
        <w:rPr>
          <w:rFonts w:ascii="Times New Roman" w:hAnsi="Times New Roman" w:cs="Times New Roman"/>
          <w:sz w:val="24"/>
          <w:szCs w:val="24"/>
        </w:rPr>
        <w:tab/>
        <w:t>128 00 Praha 2</w:t>
      </w:r>
    </w:p>
    <w:p w:rsidR="00DE0991" w:rsidRPr="00B65915" w:rsidRDefault="00DE0991" w:rsidP="00490ACB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Paní Zdislavy 419</w:t>
      </w:r>
      <w:r w:rsidRPr="00B65915">
        <w:rPr>
          <w:rFonts w:ascii="Times New Roman" w:hAnsi="Times New Roman" w:cs="Times New Roman"/>
          <w:sz w:val="24"/>
          <w:szCs w:val="24"/>
        </w:rPr>
        <w:tab/>
        <w:t>IČ 724 96 991</w:t>
      </w:r>
    </w:p>
    <w:p w:rsidR="00DE0991" w:rsidRPr="00B65915" w:rsidRDefault="00DE0991" w:rsidP="00490ACB">
      <w:pPr>
        <w:pStyle w:val="Zhlav"/>
        <w:tabs>
          <w:tab w:val="left" w:pos="708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B65915">
        <w:rPr>
          <w:rFonts w:ascii="Times New Roman" w:hAnsi="Times New Roman" w:cs="Times New Roman"/>
          <w:sz w:val="24"/>
          <w:szCs w:val="24"/>
        </w:rPr>
        <w:t>470 01 Česká Lípa</w:t>
      </w:r>
    </w:p>
    <w:p w:rsidR="00DE0991" w:rsidRPr="00744FE8" w:rsidRDefault="00DE0991" w:rsidP="009A024E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color w:val="00B0F0"/>
          <w:sz w:val="20"/>
          <w:szCs w:val="20"/>
        </w:rPr>
      </w:pPr>
    </w:p>
    <w:p w:rsidR="00571B38" w:rsidRDefault="00571B38" w:rsidP="00B2593E">
      <w:pPr>
        <w:pStyle w:val="Odstavecseseznamem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případě, že zhotovitel vyúčtuje práce, které neprovedl, vyúčtuje-li chybně úplatu nebo bude-li faktura obsahovat nesprávné nebo neúplné údaje a náležitosti, je objednatel oprávněn ji do data splatnosti vrátit zhotoviteli, který ji buď </w:t>
      </w:r>
      <w:proofErr w:type="gramStart"/>
      <w:r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>opraví nebo</w:t>
      </w:r>
      <w:proofErr w:type="gramEnd"/>
      <w:r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vystaví novou fakturu.  Ve vrácené faktuře vyznačí objednatel důvod vrácení. Druhá smluvní strana provede opravu vystavením nové faktury. Vrátí-li objednatel vadnou fakturu druhé smluvní straně, přerušuje se běh původní lhůty splatnosti. Celá lhůta běží opět ode dne doručení nově vyhotovené faktury. </w:t>
      </w:r>
    </w:p>
    <w:p w:rsidR="009A024E" w:rsidRPr="009A024E" w:rsidRDefault="009A024E" w:rsidP="009A0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024E" w:rsidRDefault="00571B38" w:rsidP="009A024E">
      <w:pPr>
        <w:pStyle w:val="Odstavecseseznamem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>Doručení se provádí osobně nebo na doručenku prostřednictvím držitele poštovní licence.</w:t>
      </w:r>
    </w:p>
    <w:p w:rsidR="009A024E" w:rsidRPr="009A024E" w:rsidRDefault="009A024E" w:rsidP="009A024E">
      <w:pPr>
        <w:pStyle w:val="Odstavecseseznamem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9A024E" w:rsidRDefault="00571B38" w:rsidP="009A024E">
      <w:pPr>
        <w:pStyle w:val="Odstavecseseznamem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>Povinnost zaplatit je splněna dnem odepsání příslušné částky z účtu objednatele.</w:t>
      </w:r>
    </w:p>
    <w:p w:rsidR="009A024E" w:rsidRPr="009A024E" w:rsidRDefault="009A024E" w:rsidP="009A024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024E" w:rsidRDefault="00571B38" w:rsidP="009A024E">
      <w:pPr>
        <w:pStyle w:val="Odstavecseseznamem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Splatnost výše uvedené fakturace je </w:t>
      </w:r>
      <w:r w:rsidR="004A5F9F"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stanovena na </w:t>
      </w:r>
      <w:r w:rsidR="004A5F9F" w:rsidRPr="009A024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60 dní</w:t>
      </w:r>
      <w:r w:rsidR="004A5F9F"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</w:p>
    <w:p w:rsidR="009A024E" w:rsidRPr="009A024E" w:rsidRDefault="009A024E" w:rsidP="009A024E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024E" w:rsidRDefault="00571B38" w:rsidP="007E5FF5">
      <w:pPr>
        <w:pStyle w:val="Odstavecseseznamem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Smluvní pokuta za nedodržení termínů (platby faktur), stanovených v tomto článku, činí 0,05 % z placené částky za každý den prodlení. </w:t>
      </w:r>
    </w:p>
    <w:p w:rsidR="007E5FF5" w:rsidRPr="007E5FF5" w:rsidRDefault="007E5FF5" w:rsidP="007E5F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15C89" w:rsidRPr="007E5FF5" w:rsidRDefault="00F15C89" w:rsidP="009A024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E5FF5">
        <w:rPr>
          <w:rFonts w:ascii="Times New Roman" w:eastAsia="Times New Roman" w:hAnsi="Times New Roman" w:cs="Times New Roman"/>
          <w:sz w:val="24"/>
          <w:szCs w:val="24"/>
          <w:lang w:eastAsia="cs-CZ"/>
        </w:rPr>
        <w:t>9.</w:t>
      </w:r>
      <w:r w:rsidRPr="007E5FF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</w:t>
      </w:r>
      <w:r w:rsidRPr="007E5FF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Faktury doručené po 15. listopadu kalendářního roku jsou splatné ihned po uvolnění prostředků z nároků nespotřebovaných výdajů předchozího období a vystavení bankovního limitu příslušného účtu, nejpozději do 31. března následujícího </w:t>
      </w:r>
      <w:r w:rsidR="004F7D1D" w:rsidRPr="007E5FF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kalendářního </w:t>
      </w:r>
      <w:r w:rsidRPr="007E5FF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roku. </w:t>
      </w:r>
    </w:p>
    <w:p w:rsidR="00F5332C" w:rsidRPr="007E5FF5" w:rsidRDefault="00F5332C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C314D" w:rsidRPr="00EC3DBF" w:rsidRDefault="004C314D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46F87" w:rsidRPr="00EC3DBF" w:rsidRDefault="00571B38" w:rsidP="00D46F8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VIII.</w:t>
      </w:r>
    </w:p>
    <w:p w:rsidR="00571B38" w:rsidRPr="00EC3DBF" w:rsidRDefault="00571B38" w:rsidP="00571B38">
      <w:pPr>
        <w:keepNext/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Spolupůsobení (práva a povinnosti)</w:t>
      </w:r>
    </w:p>
    <w:p w:rsidR="00571B38" w:rsidRPr="00EC3DBF" w:rsidRDefault="00571B38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1.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Objednatel zhotoviteli předá</w:t>
      </w:r>
      <w:r w:rsidR="00F5332C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podklady a informace, které vlastní k vyhotovení projektové přípravy.</w:t>
      </w:r>
    </w:p>
    <w:p w:rsidR="00571B38" w:rsidRPr="00EC3DBF" w:rsidRDefault="00571B38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2.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Zhotovitel se zavazuje použít podklady a informace získané od objednatele pouze ke sjednanému účelu a dodržovat mlčenlivost o údajích v nich obsažených a chránit je jako hospodářské a obchodní tajemství objednatele. </w:t>
      </w:r>
    </w:p>
    <w:p w:rsidR="00571B38" w:rsidRPr="00EC3DBF" w:rsidRDefault="00571B38" w:rsidP="00D4685D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4.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Objednatel je povinen přizvat zhotovitele ke všem rozhodujícím jednáním v souvislosti s</w:t>
      </w:r>
      <w:r w:rsidR="00A9295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dílem, tj. jak k jednáním se třetími stranami, investorem, po</w:t>
      </w:r>
      <w:r w:rsidR="00D4685D">
        <w:rPr>
          <w:rFonts w:ascii="Times New Roman" w:eastAsia="Times New Roman" w:hAnsi="Times New Roman" w:cs="Times New Roman"/>
          <w:sz w:val="24"/>
          <w:szCs w:val="24"/>
          <w:lang w:eastAsia="cs-CZ"/>
        </w:rPr>
        <w:t>tenciálními subdodavateli apod.</w:t>
      </w:r>
    </w:p>
    <w:p w:rsidR="00571B38" w:rsidRPr="00EC3DBF" w:rsidRDefault="00D4685D" w:rsidP="00571B38">
      <w:pPr>
        <w:widowControl w:val="0"/>
        <w:tabs>
          <w:tab w:val="left" w:pos="360"/>
        </w:tabs>
        <w:snapToGrid w:val="0"/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="00571B38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.  Zhotovitel je zejména povinen a zavazuje se:</w:t>
      </w:r>
    </w:p>
    <w:p w:rsidR="00571B38" w:rsidRPr="00EC3DBF" w:rsidRDefault="00571B38" w:rsidP="00571B38">
      <w:pPr>
        <w:widowControl w:val="0"/>
        <w:tabs>
          <w:tab w:val="left" w:pos="717"/>
        </w:tabs>
        <w:snapToGrid w:val="0"/>
        <w:spacing w:after="0" w:line="24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a)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provést dílo řádně, úplně,</w:t>
      </w: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včas a v odpovídající jakosti za použití postupů, které odpovídají právním předpisům ČR k datu předání,</w:t>
      </w:r>
      <w:r w:rsidR="00D4685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technickým normám, ujednáním této smlouvy, stanoviskům příslušných orgánů veřejné správy a bude vycházet z podkladů předaných objednatelem,</w:t>
      </w:r>
    </w:p>
    <w:p w:rsidR="00571B38" w:rsidRPr="00EC3DBF" w:rsidRDefault="00571B38" w:rsidP="00571B38">
      <w:pPr>
        <w:widowControl w:val="0"/>
        <w:tabs>
          <w:tab w:val="left" w:pos="717"/>
        </w:tabs>
        <w:snapToGrid w:val="0"/>
        <w:spacing w:after="0" w:line="24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b)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provést dílo na svůj náklad a své nebezpečí,</w:t>
      </w:r>
    </w:p>
    <w:p w:rsidR="00571B38" w:rsidRPr="00EC3DBF" w:rsidRDefault="00571B38" w:rsidP="00571B38">
      <w:pPr>
        <w:widowControl w:val="0"/>
        <w:tabs>
          <w:tab w:val="left" w:pos="717"/>
        </w:tabs>
        <w:snapToGrid w:val="0"/>
        <w:spacing w:after="0" w:line="24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c)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účastnit se na základě pozvánky objednatele všech jednání týkajících se předmětného díla a řídit se při provádění jeho pokyny,</w:t>
      </w:r>
    </w:p>
    <w:p w:rsidR="00571B38" w:rsidRPr="00EC3DBF" w:rsidRDefault="00571B38" w:rsidP="00571B38">
      <w:pPr>
        <w:widowControl w:val="0"/>
        <w:tabs>
          <w:tab w:val="left" w:pos="717"/>
        </w:tabs>
        <w:snapToGrid w:val="0"/>
        <w:spacing w:after="0" w:line="24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d) 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EA1872">
        <w:rPr>
          <w:rFonts w:ascii="Times New Roman" w:eastAsia="Times New Roman" w:hAnsi="Times New Roman" w:cs="Times New Roman"/>
          <w:sz w:val="24"/>
          <w:szCs w:val="24"/>
          <w:lang w:eastAsia="cs-CZ"/>
        </w:rPr>
        <w:t>neposkytovat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jakékoliv informace, </w:t>
      </w:r>
      <w:r w:rsidR="00EA18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kter</w:t>
      </w:r>
      <w:r w:rsidR="00EA1872">
        <w:rPr>
          <w:rFonts w:ascii="Times New Roman" w:eastAsia="Times New Roman" w:hAnsi="Times New Roman" w:cs="Times New Roman"/>
          <w:sz w:val="24"/>
          <w:szCs w:val="24"/>
          <w:lang w:eastAsia="cs-CZ"/>
        </w:rPr>
        <w:t>ých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dozvěděl při plnění předmětu smlouvy nebo jsou</w:t>
      </w:r>
      <w:r w:rsidR="00EA18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v předmětu smlouvy obsaženy, bez souhlasu objednatele třetí osobě s výjimkou, kdy to vyžaduje právní předpis,</w:t>
      </w:r>
    </w:p>
    <w:p w:rsidR="00571B38" w:rsidRPr="00B65915" w:rsidRDefault="00571B38" w:rsidP="00571B38">
      <w:pPr>
        <w:widowControl w:val="0"/>
        <w:tabs>
          <w:tab w:val="left" w:pos="717"/>
        </w:tabs>
        <w:snapToGrid w:val="0"/>
        <w:spacing w:after="0" w:line="24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e)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informovat objednatele průběžně</w:t>
      </w:r>
      <w:r w:rsidR="0079626B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pravidelně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postupu díla, písemně nebo elektronickou cestou</w:t>
      </w:r>
      <w:r w:rsidR="0079626B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, a konzultovat s objednatelem řešení formou dalších schůzek a</w:t>
      </w:r>
      <w:r w:rsidR="00A9295B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79626B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jednání</w:t>
      </w:r>
      <w:r w:rsidR="00D4685D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D4685D" w:rsidRPr="00B65915" w:rsidRDefault="00D4685D" w:rsidP="00571B38">
      <w:pPr>
        <w:widowControl w:val="0"/>
        <w:tabs>
          <w:tab w:val="left" w:pos="717"/>
        </w:tabs>
        <w:snapToGrid w:val="0"/>
        <w:spacing w:after="0" w:line="24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f)   účastnit</w:t>
      </w:r>
      <w:proofErr w:type="gramEnd"/>
      <w:r w:rsidR="00EA1872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výběru dodavatele stavby (účast v hodnotící komisi).</w:t>
      </w:r>
    </w:p>
    <w:p w:rsidR="00D4685D" w:rsidRDefault="00D4685D" w:rsidP="00571B38">
      <w:pPr>
        <w:widowControl w:val="0"/>
        <w:tabs>
          <w:tab w:val="left" w:pos="717"/>
        </w:tabs>
        <w:snapToGrid w:val="0"/>
        <w:spacing w:after="0" w:line="240" w:lineRule="atLeast"/>
        <w:ind w:left="720" w:hanging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571B38" w:rsidRPr="00EC3DBF" w:rsidRDefault="00571B38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FF00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7.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Objednatel si vyhrazuje právo zúčastnit se svými zástupci všech komisí, </w:t>
      </w:r>
      <w:proofErr w:type="gramStart"/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řízení  a ostatních</w:t>
      </w:r>
      <w:proofErr w:type="gramEnd"/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důležitých jednání a porad</w:t>
      </w:r>
      <w:r w:rsidR="00EA18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vztahujících se k této smlouvě o dílo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571B38" w:rsidRPr="00EC3DBF" w:rsidRDefault="00571B38" w:rsidP="00571B38">
      <w:pPr>
        <w:tabs>
          <w:tab w:val="left" w:pos="283"/>
          <w:tab w:val="left" w:pos="360"/>
          <w:tab w:val="left" w:pos="426"/>
        </w:tabs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8. </w:t>
      </w:r>
      <w:r w:rsidR="006862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Zhotovitel uzavřením této smlouvy souhlasí s tím, že v případě, že objednateli bude určeno (spolu)financování této smlouvy z prostředků Evropské unie, mohou další povinnosti smluvních stran vyplývat z právních předpisů a závazných postupů pro čerpání prostředků EU. V případě potřeby bude k tomu uzavřen písemný dodatek této smlouvy.  Při kontrole využití finančních prostředků státního rozpočtu či prostředků z rozpočtu jsou aplikovány systémy finanční kontroly podle zákona č.</w:t>
      </w:r>
      <w:r w:rsidR="0068622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320/2001 Sb., zákon o finanční kontrole, v platném znění, podle zákona č. 218/2000 Sb., rozpočtová pravidla, v platném znění a další.</w:t>
      </w:r>
    </w:p>
    <w:p w:rsidR="00571B38" w:rsidRPr="00EC3DBF" w:rsidRDefault="00686229" w:rsidP="00571B38">
      <w:pPr>
        <w:tabs>
          <w:tab w:val="left" w:pos="283"/>
          <w:tab w:val="left" w:pos="360"/>
          <w:tab w:val="left" w:pos="426"/>
        </w:tabs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="00571B38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EA18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571B38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se zavázal, že se nebude účastnit veřejné zakázky na výběr TDI a vlastního zhotovitele stavby </w:t>
      </w:r>
      <w:r w:rsidR="00F5332C"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„ÚP ČR – Mimoň – rekonstrukce budovy“</w:t>
      </w:r>
      <w:r w:rsidR="00571B38" w:rsidRPr="00EC3DB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r w:rsidR="00571B38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a to ani jako subdodavatel.</w:t>
      </w:r>
    </w:p>
    <w:p w:rsidR="00571B38" w:rsidRPr="00EC3DBF" w:rsidRDefault="00571B38" w:rsidP="00571B38">
      <w:pPr>
        <w:spacing w:after="0" w:line="240" w:lineRule="auto"/>
        <w:ind w:left="705" w:hanging="705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571B38" w:rsidRPr="00B65915" w:rsidRDefault="00571B38" w:rsidP="00571B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IX.</w:t>
      </w:r>
    </w:p>
    <w:p w:rsidR="00571B38" w:rsidRPr="00B65915" w:rsidRDefault="00571B38" w:rsidP="00571B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Odpovědnost za vady</w:t>
      </w:r>
    </w:p>
    <w:p w:rsidR="00571B38" w:rsidRPr="00B65915" w:rsidRDefault="00571B38" w:rsidP="00571B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23237B" w:rsidRPr="00B65915" w:rsidRDefault="0023237B" w:rsidP="0023237B">
      <w:pPr>
        <w:pStyle w:val="Odstavecseseznamem"/>
        <w:numPr>
          <w:ilvl w:val="0"/>
          <w:numId w:val="10"/>
        </w:numPr>
        <w:tabs>
          <w:tab w:val="left" w:pos="360"/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odpovídá za to, že předmět díla má v době jeho předání objednateli a po celou délku záruční doby vlastnosti stanovené právními předpisy a technickými 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normami, účinnými ke dni předání předmětu díla, popř. vlastnosti obvyklé, dále, že dílo je kompletní, splňuje určenou funkci, odpovídá požadavkům objednatele stanoveným v této smlouvě a zadávacích podkladech, že navržené řešení obsažené v předaném díle je technicky realizovatelné v souladu s obecně závaznými právními předpisy a technickými normami, které se vztahují ke zpracovávanému dílu, a že toto řešení je navrženo s přihlédnutím k objednatelem stanovenému účelu ekonomicky přiměřeně.</w:t>
      </w:r>
    </w:p>
    <w:p w:rsidR="0023237B" w:rsidRPr="00B65915" w:rsidRDefault="0023237B" w:rsidP="0023237B">
      <w:pPr>
        <w:pStyle w:val="Odstavecseseznamem"/>
        <w:numPr>
          <w:ilvl w:val="0"/>
          <w:numId w:val="10"/>
        </w:numPr>
        <w:tabs>
          <w:tab w:val="left" w:pos="360"/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poskytuje na dílo záruku ve smyslu bodu 1 tohoto článku </w:t>
      </w: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3 roky. </w:t>
      </w:r>
      <w:r w:rsidR="00D01B35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Záruční doba začíná běžet následující den po převzetí celého díla objednatelem.</w:t>
      </w:r>
    </w:p>
    <w:p w:rsidR="0023237B" w:rsidRPr="00B65915" w:rsidRDefault="00D01B35" w:rsidP="00D01B35">
      <w:pPr>
        <w:pStyle w:val="Odstavecseseznamem"/>
        <w:numPr>
          <w:ilvl w:val="0"/>
          <w:numId w:val="10"/>
        </w:numPr>
        <w:tabs>
          <w:tab w:val="left" w:pos="360"/>
          <w:tab w:val="left" w:pos="42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Vyskytne-li se v průběhu záruční doby na provedeném díle vada, objednatel písemně oznámí zhotoviteli její výskyt, vadu popíše a uvede, jak se projevuje. Jakmile objednatel odeslal toto písemné oznámení, má se za to, že požaduje bezplatné odstranění vady.</w:t>
      </w:r>
    </w:p>
    <w:p w:rsidR="00D01B35" w:rsidRPr="00B65915" w:rsidRDefault="00CF2E79" w:rsidP="00D01B35">
      <w:pPr>
        <w:pStyle w:val="Odstavecseseznamem"/>
        <w:numPr>
          <w:ilvl w:val="0"/>
          <w:numId w:val="10"/>
        </w:numPr>
        <w:tabs>
          <w:tab w:val="left" w:pos="360"/>
          <w:tab w:val="left" w:pos="42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se zavazuje, že vady díla, které objednatel v záruční době zjistil a důvodně reklamoval, odstraní bez zbytečného odkladu, nejpozději do </w:t>
      </w:r>
      <w:r w:rsidR="00686229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0 pracovních dnů od obdržení reklamace, nebude-li písemně dohodnut jiný termín. </w:t>
      </w:r>
    </w:p>
    <w:p w:rsidR="0023237B" w:rsidRPr="00B65915" w:rsidRDefault="0023237B" w:rsidP="00571B38">
      <w:pPr>
        <w:tabs>
          <w:tab w:val="left" w:pos="360"/>
          <w:tab w:val="left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571B38" w:rsidRPr="00EC3DBF" w:rsidRDefault="00571B38" w:rsidP="00571B38">
      <w:pPr>
        <w:spacing w:after="0" w:line="240" w:lineRule="auto"/>
        <w:ind w:left="705" w:hanging="705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571B38" w:rsidRPr="00EC3DBF" w:rsidRDefault="00571B38" w:rsidP="00571B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X.</w:t>
      </w:r>
    </w:p>
    <w:p w:rsidR="00571B38" w:rsidRPr="00EC3DBF" w:rsidRDefault="00571B38" w:rsidP="00571B38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Autorské právo</w:t>
      </w:r>
    </w:p>
    <w:p w:rsidR="00571B38" w:rsidRPr="00EC3DBF" w:rsidRDefault="00571B38" w:rsidP="00571B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EC3DBF" w:rsidRDefault="00571B38" w:rsidP="00571B38">
      <w:pPr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1.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Všechna práva k řešení jsou vyhrazena podle zákona č. 121/2000 Sb., autorský zákon</w:t>
      </w:r>
      <w:r w:rsidR="00686229">
        <w:rPr>
          <w:rFonts w:ascii="Times New Roman" w:eastAsia="Times New Roman" w:hAnsi="Times New Roman" w:cs="Times New Roman"/>
          <w:sz w:val="24"/>
          <w:szCs w:val="24"/>
          <w:lang w:eastAsia="cs-CZ"/>
        </w:rPr>
        <w:t>, ve znění pozdějších předpisů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 </w:t>
      </w:r>
    </w:p>
    <w:p w:rsidR="00571B38" w:rsidRPr="00EC3DBF" w:rsidRDefault="00571B38" w:rsidP="00571B38">
      <w:pPr>
        <w:widowControl w:val="0"/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2.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Obě smluvní strany sjednávají, že použití projektové dokumentace zpracované pro účely této zakázky se řídí jakožto autorské dílo následujícími pravidly:</w:t>
      </w:r>
    </w:p>
    <w:p w:rsidR="00571B38" w:rsidRPr="00EC3DBF" w:rsidRDefault="00571B38" w:rsidP="00571B38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originály plánů, náčrtů, výkresů, grafických zobrazení a textových určení (specifikací) jsou a zůstanou vlastnictvím zhotovitele, ať je dílo, pro které byly připraveny, provedeno či nikoli. Obje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dnatel si bude moci ponechat řádně autorizované kopie projektové dokumentace, včetně reprodukovatelných kopií plánů, náčrtů, výkresů, grafických zobrazení a textových určení (specifikací) pro informaci a jako návod k vlastnímu užívání díla</w:t>
      </w:r>
      <w:r w:rsidR="00686229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71B38" w:rsidRPr="00EC3DBF" w:rsidRDefault="00571B38" w:rsidP="00571B38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plány, náčrty, výkresy, grafická zobrazení a textová určení (specifikace) nemohou být použity bez výslovného svolení zhotovitele pro projektování jiných staveb, než pro které byly zpracovány a objednateli dodány. Podmínkou pro použití plánů, náčrtů, výkresů, grafických zobrazení a textových určení </w:t>
      </w:r>
      <w:r w:rsidR="00A9295B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(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specifikací</w:t>
      </w:r>
      <w:r w:rsidR="00A9295B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úplné zaplacení všech honorářů zhotovitele, na které mu dle této smlouvy vznikl nárok;</w:t>
      </w:r>
    </w:p>
    <w:p w:rsidR="00571B38" w:rsidRPr="00EC3DBF" w:rsidRDefault="00571B38" w:rsidP="00571B38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předkládání či rozšiřování zhotovitelových plánů, náčrtů, výkresů, grafických zobrazení a textových určení (specifikací) v souvislosti s žádostmi či poskytováním vysvětlení příslušným správním orgánům nebude považováno za porušení zhotovitelových autorských práv ve smyslu publikace díla.</w:t>
      </w:r>
    </w:p>
    <w:p w:rsidR="00571B38" w:rsidRPr="00EC3DBF" w:rsidRDefault="00571B38" w:rsidP="00571B38">
      <w:pPr>
        <w:widowControl w:val="0"/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3.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Zhotovitel uděluje objednateli souhlas s užitím autorského díla - projektových dokumentací zpracovaných pro tuto zakázku. </w:t>
      </w:r>
    </w:p>
    <w:p w:rsidR="00571B38" w:rsidRPr="00EC3DBF" w:rsidRDefault="00571B38" w:rsidP="00571B38">
      <w:pPr>
        <w:widowControl w:val="0"/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Zhotovitel uděluje objednateli souhlas s užitím předmětného díla pro potřeby provedení zadávacího řízení pro výběr zhotovitele stavby.</w:t>
      </w:r>
    </w:p>
    <w:p w:rsidR="00571B38" w:rsidRPr="00EC3DBF" w:rsidRDefault="00571B38" w:rsidP="00571B38">
      <w:pPr>
        <w:widowControl w:val="0"/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 </w:t>
      </w: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ab/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Zhotovitel je oprávněn uveřejnit svoje dílo při zachování zájmů objednatele a má při uveřejnění právo uvést svoje jméno.</w:t>
      </w:r>
    </w:p>
    <w:p w:rsidR="00571B38" w:rsidRPr="00EC3DBF" w:rsidRDefault="00571B38" w:rsidP="00571B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EC3DBF" w:rsidRDefault="00571B38" w:rsidP="00571B3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XI.</w:t>
      </w:r>
    </w:p>
    <w:p w:rsidR="00571B38" w:rsidRPr="00EC3DBF" w:rsidRDefault="00571B38" w:rsidP="00571B3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Sankční ustanovení</w:t>
      </w:r>
    </w:p>
    <w:p w:rsidR="00571B38" w:rsidRPr="00EC3DBF" w:rsidRDefault="00571B38" w:rsidP="00571B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EA1872" w:rsidRPr="00B65915" w:rsidRDefault="00EA1872" w:rsidP="00571B38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Náhrada škody se řídí obecně § 373 až § 386 </w:t>
      </w:r>
      <w:r w:rsidR="00CD080B" w:rsidRPr="00B65915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</w:t>
      </w:r>
      <w:r w:rsidRPr="00B65915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bchodního zákoníku.</w:t>
      </w:r>
    </w:p>
    <w:p w:rsidR="00571B38" w:rsidRPr="00EC3DBF" w:rsidRDefault="00571B38" w:rsidP="00571B38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Neprovede-li zhotovitel dílo ve lhůtách dle čl. IV. bod 2 </w:t>
      </w:r>
      <w:proofErr w:type="gramStart"/>
      <w:r w:rsidRPr="00EC3DB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této</w:t>
      </w:r>
      <w:proofErr w:type="gramEnd"/>
      <w:r w:rsidRPr="00EC3DB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smlouvy,</w:t>
      </w:r>
      <w:r w:rsidRPr="00EC3DB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br/>
        <w:t xml:space="preserve"> je povinen uhradit objednateli smluvní pokutu ve výši 1.000 Kč za každý i započatý den prodlení.</w:t>
      </w:r>
    </w:p>
    <w:p w:rsidR="00EC3DBF" w:rsidRDefault="00571B38" w:rsidP="00571B38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Pokud zhotovitel neodstraní vadu díla ve lhůtě dle smlouvy, je povinen uhradit objednateli smluvní pokutu ve výši 500 Kč za každý i započatý den prodlení.</w:t>
      </w:r>
    </w:p>
    <w:p w:rsidR="00EC3DBF" w:rsidRPr="00EA1872" w:rsidRDefault="00EC3DBF" w:rsidP="00EC3DBF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pokuty sjednané touto smlouvou zaplatí povinná strana nezávisle na zavinění a na tom, zda a v jaké výši vznikne druhé straně škoda, kterou lze vymáhat samostatně. Smluvní pokuty se nezapočítávají na náhradu případně vzniklé škody.</w:t>
      </w:r>
    </w:p>
    <w:p w:rsidR="00EA1872" w:rsidRPr="00B65915" w:rsidRDefault="00EA1872" w:rsidP="00EC3DBF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pokutu je zhotovitel povinen uhradit do 30 dnů po písemné výzvě objednatele.</w:t>
      </w:r>
    </w:p>
    <w:p w:rsidR="00EC3DBF" w:rsidRPr="00EC3DBF" w:rsidRDefault="00EC3DBF" w:rsidP="00EC3DBF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závazek zanikne před jeho řádným ukončením, nezaniká nárok na smluvní pokutu, pokud vznikl dřívějším porušením povinnosti.</w:t>
      </w:r>
    </w:p>
    <w:p w:rsidR="00571B38" w:rsidRPr="00B205EC" w:rsidRDefault="00EC3DBF" w:rsidP="00740935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Zánik závazku jeho pozdním plněním neznamená zánik nároku na smluvní pokutu za prodlení z plnění.</w:t>
      </w:r>
    </w:p>
    <w:p w:rsidR="004F7D1D" w:rsidRDefault="004F7D1D" w:rsidP="00571B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7302" w:rsidRPr="00E37302" w:rsidRDefault="00E37302" w:rsidP="00E37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</w:p>
    <w:p w:rsidR="00C03E71" w:rsidRPr="00B65915" w:rsidRDefault="00C03E71" w:rsidP="00C03E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XII.</w:t>
      </w:r>
    </w:p>
    <w:p w:rsidR="00C03E71" w:rsidRPr="00B65915" w:rsidRDefault="00C03E71" w:rsidP="00C03E71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Ukončení platnosti smlouvy</w:t>
      </w:r>
    </w:p>
    <w:p w:rsidR="00C03E71" w:rsidRPr="00B65915" w:rsidRDefault="00C03E71" w:rsidP="004C3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C2207" w:rsidRDefault="00C03E71" w:rsidP="004C314D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vztah lze ukončit písemnou dohodou.</w:t>
      </w:r>
    </w:p>
    <w:p w:rsidR="004C314D" w:rsidRPr="004C314D" w:rsidRDefault="004C314D" w:rsidP="004C3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03E71" w:rsidRDefault="004F7D1D" w:rsidP="004C314D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Obě strany mohou vypovědět tuto smlouvu dle platných ustanovení zákona č. 513/1991 Sb., obchodní zákoník, v platném znění. </w:t>
      </w:r>
      <w:r w:rsidR="00C03E71"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případě výpovědi zhotovitele je tento povinen upozornit objednatele na potřebná opatření k tomu, aby nedošlo ke vzniku škody hrozící z nedokončené činnosti. </w:t>
      </w:r>
    </w:p>
    <w:p w:rsidR="004C314D" w:rsidRPr="004C314D" w:rsidRDefault="004C314D" w:rsidP="004C314D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70EF4" w:rsidRPr="00B65915" w:rsidRDefault="00E37302" w:rsidP="004C314D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Od smlouvy může být jednostranně písemně odstoupeno z důvodu podstatného porušení smlouvy druhou smluvní stranou, přičemž podstatným porušením smlouvy se rozumí zejména:</w:t>
      </w:r>
    </w:p>
    <w:p w:rsidR="00E37302" w:rsidRPr="00740935" w:rsidRDefault="00E37302" w:rsidP="00740935">
      <w:pPr>
        <w:pStyle w:val="Odstavecseseznamem"/>
        <w:numPr>
          <w:ilvl w:val="1"/>
          <w:numId w:val="32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093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neprovedení díla v době plnění dle čl. IV </w:t>
      </w:r>
      <w:proofErr w:type="gramStart"/>
      <w:r w:rsidRPr="00740935">
        <w:rPr>
          <w:rFonts w:ascii="Times New Roman" w:eastAsia="Times New Roman" w:hAnsi="Times New Roman" w:cs="Times New Roman"/>
          <w:sz w:val="24"/>
          <w:szCs w:val="24"/>
          <w:lang w:eastAsia="cs-CZ"/>
        </w:rPr>
        <w:t>této</w:t>
      </w:r>
      <w:proofErr w:type="gramEnd"/>
      <w:r w:rsidRPr="0074093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smlouvy,</w:t>
      </w:r>
    </w:p>
    <w:p w:rsidR="00E37302" w:rsidRPr="00740935" w:rsidRDefault="00E37302" w:rsidP="00740935">
      <w:pPr>
        <w:pStyle w:val="Odstavecseseznamem"/>
        <w:numPr>
          <w:ilvl w:val="1"/>
          <w:numId w:val="32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0935">
        <w:rPr>
          <w:rFonts w:ascii="Times New Roman" w:eastAsia="Times New Roman" w:hAnsi="Times New Roman" w:cs="Times New Roman"/>
          <w:sz w:val="24"/>
          <w:szCs w:val="24"/>
          <w:lang w:eastAsia="cs-CZ"/>
        </w:rPr>
        <w:t>nedodržení právních předpisů nebo technických norem, které se týkají provádění díla,</w:t>
      </w:r>
    </w:p>
    <w:p w:rsidR="00E37302" w:rsidRPr="00740935" w:rsidRDefault="00E37302" w:rsidP="00740935">
      <w:pPr>
        <w:pStyle w:val="Odstavecseseznamem"/>
        <w:numPr>
          <w:ilvl w:val="1"/>
          <w:numId w:val="32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0935">
        <w:rPr>
          <w:rFonts w:ascii="Times New Roman" w:eastAsia="Times New Roman" w:hAnsi="Times New Roman" w:cs="Times New Roman"/>
          <w:sz w:val="24"/>
          <w:szCs w:val="24"/>
          <w:lang w:eastAsia="cs-CZ"/>
        </w:rPr>
        <w:t>nedodržení smluvních ujednání o záruce za jakost,</w:t>
      </w:r>
    </w:p>
    <w:p w:rsidR="00E37302" w:rsidRPr="00740935" w:rsidRDefault="00E37302" w:rsidP="00740935">
      <w:pPr>
        <w:pStyle w:val="Odstavecseseznamem"/>
        <w:numPr>
          <w:ilvl w:val="1"/>
          <w:numId w:val="32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0935">
        <w:rPr>
          <w:rFonts w:ascii="Times New Roman" w:eastAsia="Times New Roman" w:hAnsi="Times New Roman" w:cs="Times New Roman"/>
          <w:sz w:val="24"/>
          <w:szCs w:val="24"/>
          <w:lang w:eastAsia="cs-CZ"/>
        </w:rPr>
        <w:t>neuhrazení ceny za dílo objednatelem po druhé výzvě zhotovitele k uhrazení dlužné částky, přičemž druhá výzva nesmí následovat dříve než 30 dnů po prokazatelném doručení první výzvy.</w:t>
      </w:r>
    </w:p>
    <w:p w:rsidR="004A57BA" w:rsidRDefault="004A57BA" w:rsidP="00970E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4A57BA" w:rsidRPr="00B65915" w:rsidRDefault="004A57BA" w:rsidP="004A57BA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t>V případě zániku závazku před řádným splněním díla je zhotovitel povinen ihned předat objednateli nedokončené dílo včetně věcí, které opatřil a které jsou součástí díla.</w:t>
      </w:r>
    </w:p>
    <w:p w:rsidR="004A57BA" w:rsidRPr="00B65915" w:rsidRDefault="004A57BA" w:rsidP="004A57BA">
      <w:pPr>
        <w:pStyle w:val="Odstavecseseznamem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A57BA" w:rsidRPr="00B65915" w:rsidRDefault="004A57BA" w:rsidP="004A57BA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65915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 případě ukončení smlouvy z důvodu podstatného porušení smlouvy zhotovitelem má objednatel právo na úhradu vzniklé škody.</w:t>
      </w:r>
    </w:p>
    <w:p w:rsidR="004A57BA" w:rsidRPr="004A57BA" w:rsidRDefault="004A57BA" w:rsidP="004A57BA">
      <w:pPr>
        <w:pStyle w:val="Odstavecseseznamem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AC2207" w:rsidRPr="002A2564" w:rsidRDefault="00AC2207" w:rsidP="004A57BA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2564">
        <w:rPr>
          <w:rFonts w:ascii="Times New Roman" w:eastAsia="Times New Roman" w:hAnsi="Times New Roman" w:cs="Times New Roman"/>
          <w:sz w:val="24"/>
          <w:szCs w:val="24"/>
          <w:lang w:eastAsia="cs-CZ"/>
        </w:rPr>
        <w:t>Objednatel může odstoupit od smlouvy i v případě nepřidělení nebo zastavení finančních prostředků na realizaci předmětu díla.</w:t>
      </w:r>
    </w:p>
    <w:p w:rsidR="00E37302" w:rsidRDefault="00E37302" w:rsidP="00E37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E37302" w:rsidRPr="00E37302" w:rsidRDefault="00E37302" w:rsidP="00E37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71B38" w:rsidRPr="00EC3DBF" w:rsidRDefault="00571B38" w:rsidP="0057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XII</w:t>
      </w:r>
      <w:r w:rsidR="00E3730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I.</w:t>
      </w:r>
    </w:p>
    <w:p w:rsidR="00571B38" w:rsidRPr="00EC3DBF" w:rsidRDefault="00571B38" w:rsidP="00571B38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Závěrečná ujednání</w:t>
      </w:r>
    </w:p>
    <w:p w:rsidR="00571B38" w:rsidRPr="00EC3DBF" w:rsidRDefault="00571B38" w:rsidP="004C314D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Není-li stanoveno v této smlouvě výslovně jinak, řídí se vzájemná práva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povinnosti smluvních stran ustanoveními obchodního zákoníku.</w:t>
      </w:r>
    </w:p>
    <w:p w:rsidR="004C314D" w:rsidRDefault="004C314D" w:rsidP="004C314D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Změnit nebo doplnit tuto smlouvu mohou smluvní strany pouze formou písemných dodatků, které budou vzestupně číslovány, výslovně prohlášeny za dodatek této smlouvy a podepsány oprávněnými zástupci smluvních stran.</w:t>
      </w:r>
    </w:p>
    <w:p w:rsidR="004C314D" w:rsidRDefault="004C314D" w:rsidP="00740935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není oprávněn postoupit resp. převést práva a povinnosti z této smlouvy na třetí osobu bez písemného souhlasu druhé smluvní strany. </w:t>
      </w:r>
    </w:p>
    <w:p w:rsidR="004C314D" w:rsidRDefault="004C314D" w:rsidP="004C314D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Objednatel si vyhrazuje právo na jednostranné omezení nebo pozastavení účinnosti smlouvy v případě přerušení realizace stavby v jakékoliv fázi s tím, že zhotoviteli vzniká nárok na posunutí termínu zajištění záležitosti úměrně délce omezení nebo přerušení stavební činnosti.</w:t>
      </w:r>
    </w:p>
    <w:p w:rsidR="004C314D" w:rsidRDefault="004C314D" w:rsidP="004C314D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70EF4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Pojmem „den“ se pro účely této smlouvy rozumí, pokud není stanoveno jinak, den kalendářní.</w:t>
      </w:r>
    </w:p>
    <w:p w:rsidR="004C314D" w:rsidRDefault="004C314D" w:rsidP="004C314D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Pro případ, že kterékoliv ustanovení této smlouvy se stane neúčinným nebo neplatným, smluvní strany se zavazují bez zbytečných odkladů nahradit takové ustanovení novým.</w:t>
      </w:r>
    </w:p>
    <w:p w:rsidR="004C314D" w:rsidRDefault="004C314D" w:rsidP="004C314D">
      <w:pPr>
        <w:pStyle w:val="Odstavecseseznamem"/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Případná neplatnost některého z ustanovení této smlouvy nemá za následek neplatnost ostatních ustanovení.</w:t>
      </w:r>
    </w:p>
    <w:p w:rsidR="004C314D" w:rsidRDefault="004C314D" w:rsidP="004C314D">
      <w:pPr>
        <w:pStyle w:val="Odstavecseseznamem"/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Písemnosti se považují za doručené i v případě, že kterákoliv ze stran její doručení odmítne, či jinak znemožní.</w:t>
      </w:r>
    </w:p>
    <w:p w:rsidR="004C314D" w:rsidRDefault="004C314D" w:rsidP="004C314D">
      <w:pPr>
        <w:pStyle w:val="Odstavecseseznamem"/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Osoby podepisující tuto smlouvu svým podpisem stvrzují platnost svých jednatelských oprávnění.</w:t>
      </w:r>
    </w:p>
    <w:p w:rsidR="004C314D" w:rsidRDefault="004C314D" w:rsidP="004C314D">
      <w:pPr>
        <w:pStyle w:val="Odstavecseseznamem"/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Smluvní strany shodně prohlašují, že si tuto smlouvu před jejím podepsáním přečetly, že byla uzavřena po vzájemném projednání podle jejich pravé a svobodné vůle určitě, vážně a srozumitelně, nikoliv v tísni nebo za nápadně nevýhodných podmínek, že se dohodly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o celém obsahu smlouvy a její autentičnost stvrzují svými podpisy.</w:t>
      </w:r>
    </w:p>
    <w:p w:rsidR="004C314D" w:rsidRDefault="004C314D" w:rsidP="004C314D">
      <w:pPr>
        <w:pStyle w:val="Odstavecseseznamem"/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4C314D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Smlouva je vyhotovena ve čtyřech stejnopisech, přičemž objednatel obdrží dvě a zhotovitel také dvě vyhotovení.</w:t>
      </w:r>
    </w:p>
    <w:p w:rsidR="004C314D" w:rsidRDefault="004C314D" w:rsidP="004C314D">
      <w:pPr>
        <w:pStyle w:val="Odstavecseseznamem"/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EC3DBF" w:rsidRDefault="00571B38" w:rsidP="004C314D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Smlouva nabývá platnosti a účinnosti dnem podpisu obou smluvních stran.</w:t>
      </w:r>
    </w:p>
    <w:p w:rsidR="00571B38" w:rsidRDefault="00571B38" w:rsidP="004C314D">
      <w:pPr>
        <w:widowControl w:val="0"/>
        <w:tabs>
          <w:tab w:val="left" w:pos="426"/>
        </w:tabs>
        <w:snapToGri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C2207" w:rsidRDefault="00AC2207" w:rsidP="00571B3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F778F0" w:rsidRDefault="00F778F0" w:rsidP="00571B3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EC3DBF" w:rsidRPr="00DF09AC" w:rsidRDefault="00EC3DBF" w:rsidP="00571B3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F09A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Příloha: Technické podmínky rekonstrukce budovy</w:t>
      </w:r>
    </w:p>
    <w:p w:rsidR="00EC3DBF" w:rsidRPr="00EC3DBF" w:rsidRDefault="00EC3DBF" w:rsidP="00571B3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EC3DBF" w:rsidRDefault="00571B38" w:rsidP="00571B3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778F0" w:rsidRDefault="00F778F0" w:rsidP="00571B3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Default="00571B38" w:rsidP="00571B3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A20D50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České</w:t>
      </w:r>
      <w:r w:rsidR="00A20D50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Lípě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dne ……………………               </w:t>
      </w:r>
      <w:r w:rsidR="00583109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A20D50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7424CA" w:rsidRPr="007424CA">
        <w:rPr>
          <w:rFonts w:ascii="Times New Roman" w:eastAsia="Times New Roman" w:hAnsi="Times New Roman" w:cs="Times New Roman"/>
          <w:sz w:val="24"/>
          <w:szCs w:val="20"/>
          <w:highlight w:val="yellow"/>
          <w:lang w:eastAsia="cs-CZ"/>
        </w:rPr>
        <w:t>……………</w:t>
      </w:r>
      <w:proofErr w:type="gramStart"/>
      <w:r w:rsidR="007424CA" w:rsidRPr="007424CA">
        <w:rPr>
          <w:rFonts w:ascii="Times New Roman" w:eastAsia="Times New Roman" w:hAnsi="Times New Roman" w:cs="Times New Roman"/>
          <w:sz w:val="24"/>
          <w:szCs w:val="20"/>
          <w:highlight w:val="yellow"/>
          <w:lang w:eastAsia="cs-CZ"/>
        </w:rPr>
        <w:t>…</w:t>
      </w:r>
      <w:r w:rsidR="007424C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</w:t>
      </w:r>
      <w:r w:rsidRPr="00EC3DB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="00583109">
        <w:rPr>
          <w:rFonts w:ascii="Times New Roman" w:eastAsia="Times New Roman" w:hAnsi="Times New Roman" w:cs="Times New Roman"/>
          <w:sz w:val="24"/>
          <w:szCs w:val="24"/>
          <w:lang w:eastAsia="cs-CZ"/>
        </w:rPr>
        <w:t>dne</w:t>
      </w:r>
      <w:proofErr w:type="gramEnd"/>
      <w:r w:rsidR="005831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583109" w:rsidRPr="007424C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…………</w:t>
      </w:r>
      <w:r w:rsidRPr="007424C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….</w:t>
      </w:r>
    </w:p>
    <w:p w:rsidR="00583109" w:rsidRDefault="00583109" w:rsidP="005831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C2C7F" w:rsidRDefault="001C2C7F" w:rsidP="005831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C2C7F" w:rsidRDefault="001C2C7F" w:rsidP="005831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C2C7F" w:rsidRDefault="001C2C7F" w:rsidP="005831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C2C7F" w:rsidRDefault="001C2C7F" w:rsidP="005831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C2C7F" w:rsidRDefault="001C2C7F" w:rsidP="005831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71B38" w:rsidRPr="00EC3DBF" w:rsidRDefault="009F6C4E" w:rsidP="005831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</w:t>
      </w:r>
      <w:r w:rsidR="00583109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…..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7424C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……………………</w:t>
      </w:r>
      <w:r w:rsidR="00571B38"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</w:t>
      </w:r>
    </w:p>
    <w:p w:rsidR="000606BC" w:rsidRPr="00EC3DBF" w:rsidRDefault="00571B38" w:rsidP="003D1B61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Za </w:t>
      </w:r>
      <w:proofErr w:type="gramStart"/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objednatele                                                      </w:t>
      </w:r>
      <w:r w:rsidR="009F6C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</w:t>
      </w:r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</w:t>
      </w:r>
      <w:proofErr w:type="gramEnd"/>
      <w:r w:rsidRPr="00EC3D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zhotovitele</w:t>
      </w:r>
    </w:p>
    <w:sectPr w:rsidR="000606BC" w:rsidRPr="00EC3DBF" w:rsidSect="0012111F">
      <w:footerReference w:type="default" r:id="rId9"/>
      <w:pgSz w:w="11906" w:h="16838"/>
      <w:pgMar w:top="1560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884" w:rsidRDefault="00491884" w:rsidP="00F5332C">
      <w:pPr>
        <w:spacing w:after="0" w:line="240" w:lineRule="auto"/>
      </w:pPr>
      <w:r>
        <w:separator/>
      </w:r>
    </w:p>
  </w:endnote>
  <w:endnote w:type="continuationSeparator" w:id="0">
    <w:p w:rsidR="00491884" w:rsidRDefault="00491884" w:rsidP="00F5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698371"/>
      <w:docPartObj>
        <w:docPartGallery w:val="Page Numbers (Bottom of Page)"/>
        <w:docPartUnique/>
      </w:docPartObj>
    </w:sdtPr>
    <w:sdtEndPr/>
    <w:sdtContent>
      <w:p w:rsidR="00686229" w:rsidRDefault="0068622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63F">
          <w:rPr>
            <w:noProof/>
          </w:rPr>
          <w:t>5</w:t>
        </w:r>
        <w:r>
          <w:fldChar w:fldCharType="end"/>
        </w:r>
      </w:p>
    </w:sdtContent>
  </w:sdt>
  <w:p w:rsidR="00686229" w:rsidRDefault="006862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884" w:rsidRDefault="00491884" w:rsidP="00F5332C">
      <w:pPr>
        <w:spacing w:after="0" w:line="240" w:lineRule="auto"/>
      </w:pPr>
      <w:r>
        <w:separator/>
      </w:r>
    </w:p>
  </w:footnote>
  <w:footnote w:type="continuationSeparator" w:id="0">
    <w:p w:rsidR="00491884" w:rsidRDefault="00491884" w:rsidP="00F53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1D08"/>
    <w:multiLevelType w:val="hybridMultilevel"/>
    <w:tmpl w:val="1952C4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C6409"/>
    <w:multiLevelType w:val="hybridMultilevel"/>
    <w:tmpl w:val="5C0A7FE6"/>
    <w:lvl w:ilvl="0" w:tplc="74EE5612">
      <w:start w:val="1"/>
      <w:numFmt w:val="decimal"/>
      <w:lvlText w:val="%1."/>
      <w:lvlJc w:val="left"/>
      <w:pPr>
        <w:ind w:left="704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D41567"/>
    <w:multiLevelType w:val="hybridMultilevel"/>
    <w:tmpl w:val="771E4A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4F642F"/>
    <w:multiLevelType w:val="hybridMultilevel"/>
    <w:tmpl w:val="50C04E10"/>
    <w:lvl w:ilvl="0" w:tplc="74EE561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5D659A"/>
    <w:multiLevelType w:val="hybridMultilevel"/>
    <w:tmpl w:val="497C95B2"/>
    <w:lvl w:ilvl="0" w:tplc="F4922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C839DB"/>
    <w:multiLevelType w:val="hybridMultilevel"/>
    <w:tmpl w:val="8C78713C"/>
    <w:lvl w:ilvl="0" w:tplc="F4922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2805C4"/>
    <w:multiLevelType w:val="hybridMultilevel"/>
    <w:tmpl w:val="E466A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A7D85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</w:abstractNum>
  <w:abstractNum w:abstractNumId="8">
    <w:nsid w:val="0AD42047"/>
    <w:multiLevelType w:val="hybridMultilevel"/>
    <w:tmpl w:val="CB2AB4D0"/>
    <w:lvl w:ilvl="0" w:tplc="74EE561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114BFA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EA16FA4"/>
    <w:multiLevelType w:val="hybridMultilevel"/>
    <w:tmpl w:val="36A850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EE5D9B"/>
    <w:multiLevelType w:val="hybridMultilevel"/>
    <w:tmpl w:val="2B42FFDA"/>
    <w:lvl w:ilvl="0" w:tplc="89AAAC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13490E"/>
    <w:multiLevelType w:val="hybridMultilevel"/>
    <w:tmpl w:val="BABAFE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B6606"/>
    <w:multiLevelType w:val="hybridMultilevel"/>
    <w:tmpl w:val="A6327994"/>
    <w:lvl w:ilvl="0" w:tplc="F4922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C3170F"/>
    <w:multiLevelType w:val="hybridMultilevel"/>
    <w:tmpl w:val="920E85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E22566"/>
    <w:multiLevelType w:val="hybridMultilevel"/>
    <w:tmpl w:val="49C4700E"/>
    <w:lvl w:ilvl="0" w:tplc="C0E49C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0446D6"/>
    <w:multiLevelType w:val="hybridMultilevel"/>
    <w:tmpl w:val="73F885A0"/>
    <w:lvl w:ilvl="0" w:tplc="27065B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19461F"/>
    <w:multiLevelType w:val="hybridMultilevel"/>
    <w:tmpl w:val="BAE802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AE19C7"/>
    <w:multiLevelType w:val="hybridMultilevel"/>
    <w:tmpl w:val="2E40C622"/>
    <w:lvl w:ilvl="0" w:tplc="54DA8A0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54B50"/>
    <w:multiLevelType w:val="hybridMultilevel"/>
    <w:tmpl w:val="66CE4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D81D9A"/>
    <w:multiLevelType w:val="hybridMultilevel"/>
    <w:tmpl w:val="644AC06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F5ACF"/>
    <w:multiLevelType w:val="hybridMultilevel"/>
    <w:tmpl w:val="1E7A8D6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E4600D"/>
    <w:multiLevelType w:val="hybridMultilevel"/>
    <w:tmpl w:val="854C3EAE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573577"/>
    <w:multiLevelType w:val="hybridMultilevel"/>
    <w:tmpl w:val="B308B2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16EE1"/>
    <w:multiLevelType w:val="hybridMultilevel"/>
    <w:tmpl w:val="F7D41822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633DE8"/>
    <w:multiLevelType w:val="hybridMultilevel"/>
    <w:tmpl w:val="7AEE7AE2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81A2244"/>
    <w:multiLevelType w:val="hybridMultilevel"/>
    <w:tmpl w:val="ABE896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570DC"/>
    <w:multiLevelType w:val="hybridMultilevel"/>
    <w:tmpl w:val="0302B006"/>
    <w:lvl w:ilvl="0" w:tplc="26DC2B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07B85"/>
    <w:multiLevelType w:val="hybridMultilevel"/>
    <w:tmpl w:val="F6060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03026E"/>
    <w:multiLevelType w:val="multilevel"/>
    <w:tmpl w:val="6FEC4472"/>
    <w:lvl w:ilvl="0">
      <w:start w:val="1"/>
      <w:numFmt w:val="decimal"/>
      <w:lvlText w:val="%1."/>
      <w:legacy w:legacy="1" w:legacySpace="120" w:legacyIndent="360"/>
      <w:lvlJc w:val="left"/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9">
    <w:nsid w:val="6B6B273A"/>
    <w:multiLevelType w:val="hybridMultilevel"/>
    <w:tmpl w:val="340E77A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7">
      <w:start w:val="1"/>
      <w:numFmt w:val="lowerLetter"/>
      <w:lvlText w:val="%2)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374351"/>
    <w:multiLevelType w:val="hybridMultilevel"/>
    <w:tmpl w:val="F056BE5A"/>
    <w:lvl w:ilvl="0" w:tplc="0ABE8D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D819D9"/>
    <w:multiLevelType w:val="hybridMultilevel"/>
    <w:tmpl w:val="5D98058A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"/>
  </w:num>
  <w:num w:numId="3">
    <w:abstractNumId w:val="16"/>
  </w:num>
  <w:num w:numId="4">
    <w:abstractNumId w:val="17"/>
  </w:num>
  <w:num w:numId="5">
    <w:abstractNumId w:val="23"/>
  </w:num>
  <w:num w:numId="6">
    <w:abstractNumId w:val="6"/>
  </w:num>
  <w:num w:numId="7">
    <w:abstractNumId w:val="21"/>
  </w:num>
  <w:num w:numId="8">
    <w:abstractNumId w:val="10"/>
  </w:num>
  <w:num w:numId="9">
    <w:abstractNumId w:val="15"/>
  </w:num>
  <w:num w:numId="10">
    <w:abstractNumId w:val="1"/>
  </w:num>
  <w:num w:numId="11">
    <w:abstractNumId w:val="19"/>
  </w:num>
  <w:num w:numId="12">
    <w:abstractNumId w:val="4"/>
  </w:num>
  <w:num w:numId="13">
    <w:abstractNumId w:val="5"/>
  </w:num>
  <w:num w:numId="14">
    <w:abstractNumId w:val="22"/>
  </w:num>
  <w:num w:numId="15">
    <w:abstractNumId w:val="3"/>
  </w:num>
  <w:num w:numId="16">
    <w:abstractNumId w:val="0"/>
  </w:num>
  <w:num w:numId="17">
    <w:abstractNumId w:val="8"/>
  </w:num>
  <w:num w:numId="18">
    <w:abstractNumId w:val="24"/>
  </w:num>
  <w:num w:numId="19">
    <w:abstractNumId w:val="2"/>
  </w:num>
  <w:num w:numId="20">
    <w:abstractNumId w:val="13"/>
  </w:num>
  <w:num w:numId="21">
    <w:abstractNumId w:val="14"/>
  </w:num>
  <w:num w:numId="22">
    <w:abstractNumId w:val="31"/>
  </w:num>
  <w:num w:numId="23">
    <w:abstractNumId w:val="18"/>
  </w:num>
  <w:num w:numId="24">
    <w:abstractNumId w:val="30"/>
  </w:num>
  <w:num w:numId="25">
    <w:abstractNumId w:val="9"/>
  </w:num>
  <w:num w:numId="26">
    <w:abstractNumId w:val="12"/>
  </w:num>
  <w:num w:numId="27">
    <w:abstractNumId w:val="25"/>
  </w:num>
  <w:num w:numId="28">
    <w:abstractNumId w:val="11"/>
  </w:num>
  <w:num w:numId="29">
    <w:abstractNumId w:val="27"/>
  </w:num>
  <w:num w:numId="30">
    <w:abstractNumId w:val="26"/>
  </w:num>
  <w:num w:numId="31">
    <w:abstractNumId w:val="20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38"/>
    <w:rsid w:val="00004316"/>
    <w:rsid w:val="00036F17"/>
    <w:rsid w:val="00037DC2"/>
    <w:rsid w:val="00045A9D"/>
    <w:rsid w:val="00052A27"/>
    <w:rsid w:val="000539CE"/>
    <w:rsid w:val="000606BC"/>
    <w:rsid w:val="00092DCF"/>
    <w:rsid w:val="000B73FB"/>
    <w:rsid w:val="000D789A"/>
    <w:rsid w:val="000F7773"/>
    <w:rsid w:val="0012111F"/>
    <w:rsid w:val="001374DF"/>
    <w:rsid w:val="00157672"/>
    <w:rsid w:val="00173C7B"/>
    <w:rsid w:val="001A5B5F"/>
    <w:rsid w:val="001C0950"/>
    <w:rsid w:val="001C15B2"/>
    <w:rsid w:val="001C2C7F"/>
    <w:rsid w:val="001F00B8"/>
    <w:rsid w:val="00223094"/>
    <w:rsid w:val="00223DFE"/>
    <w:rsid w:val="0023237B"/>
    <w:rsid w:val="00262A2F"/>
    <w:rsid w:val="00271098"/>
    <w:rsid w:val="002A2564"/>
    <w:rsid w:val="002A3610"/>
    <w:rsid w:val="002B166D"/>
    <w:rsid w:val="002C2112"/>
    <w:rsid w:val="002C79E1"/>
    <w:rsid w:val="002D2276"/>
    <w:rsid w:val="002D64B6"/>
    <w:rsid w:val="002E1331"/>
    <w:rsid w:val="002F4F75"/>
    <w:rsid w:val="003302D0"/>
    <w:rsid w:val="003955AA"/>
    <w:rsid w:val="003956C9"/>
    <w:rsid w:val="003D1B61"/>
    <w:rsid w:val="003D1C8E"/>
    <w:rsid w:val="003E0F6C"/>
    <w:rsid w:val="004048A9"/>
    <w:rsid w:val="00406351"/>
    <w:rsid w:val="00462D07"/>
    <w:rsid w:val="00490ACB"/>
    <w:rsid w:val="00491884"/>
    <w:rsid w:val="00492F56"/>
    <w:rsid w:val="004A4ED4"/>
    <w:rsid w:val="004A57BA"/>
    <w:rsid w:val="004A5F9F"/>
    <w:rsid w:val="004C314D"/>
    <w:rsid w:val="004C53C7"/>
    <w:rsid w:val="004F1782"/>
    <w:rsid w:val="004F7D1D"/>
    <w:rsid w:val="0053325E"/>
    <w:rsid w:val="00571B38"/>
    <w:rsid w:val="00583109"/>
    <w:rsid w:val="005A585B"/>
    <w:rsid w:val="005B5286"/>
    <w:rsid w:val="005E091C"/>
    <w:rsid w:val="005E335F"/>
    <w:rsid w:val="005E64CE"/>
    <w:rsid w:val="005F3211"/>
    <w:rsid w:val="00616DF6"/>
    <w:rsid w:val="0065150F"/>
    <w:rsid w:val="00652407"/>
    <w:rsid w:val="006566B6"/>
    <w:rsid w:val="006673AB"/>
    <w:rsid w:val="006761EF"/>
    <w:rsid w:val="00686229"/>
    <w:rsid w:val="006A6825"/>
    <w:rsid w:val="006C30FC"/>
    <w:rsid w:val="006C3865"/>
    <w:rsid w:val="006F1718"/>
    <w:rsid w:val="00733367"/>
    <w:rsid w:val="00740935"/>
    <w:rsid w:val="007424CA"/>
    <w:rsid w:val="00744FE8"/>
    <w:rsid w:val="00745C2F"/>
    <w:rsid w:val="00755600"/>
    <w:rsid w:val="0077679D"/>
    <w:rsid w:val="0079626B"/>
    <w:rsid w:val="007B41BB"/>
    <w:rsid w:val="007D0E62"/>
    <w:rsid w:val="007E3C27"/>
    <w:rsid w:val="007E5FF5"/>
    <w:rsid w:val="00810B7E"/>
    <w:rsid w:val="00814B76"/>
    <w:rsid w:val="00826531"/>
    <w:rsid w:val="00837C37"/>
    <w:rsid w:val="0086319F"/>
    <w:rsid w:val="008A0F2A"/>
    <w:rsid w:val="008E43CE"/>
    <w:rsid w:val="0096245B"/>
    <w:rsid w:val="00966FD1"/>
    <w:rsid w:val="00970EF4"/>
    <w:rsid w:val="009A024E"/>
    <w:rsid w:val="009D5F25"/>
    <w:rsid w:val="009F6C4E"/>
    <w:rsid w:val="009F70D8"/>
    <w:rsid w:val="00A20D50"/>
    <w:rsid w:val="00A45FF2"/>
    <w:rsid w:val="00A46F06"/>
    <w:rsid w:val="00A56F2A"/>
    <w:rsid w:val="00A9295B"/>
    <w:rsid w:val="00AC2207"/>
    <w:rsid w:val="00AC7BE2"/>
    <w:rsid w:val="00B205EC"/>
    <w:rsid w:val="00B2593E"/>
    <w:rsid w:val="00B65915"/>
    <w:rsid w:val="00B814EF"/>
    <w:rsid w:val="00BB7C02"/>
    <w:rsid w:val="00BD1019"/>
    <w:rsid w:val="00C03E71"/>
    <w:rsid w:val="00C36BF6"/>
    <w:rsid w:val="00C453C3"/>
    <w:rsid w:val="00C4635A"/>
    <w:rsid w:val="00C53C7E"/>
    <w:rsid w:val="00C56556"/>
    <w:rsid w:val="00C763DE"/>
    <w:rsid w:val="00C82451"/>
    <w:rsid w:val="00C8598A"/>
    <w:rsid w:val="00C85D0A"/>
    <w:rsid w:val="00CA3595"/>
    <w:rsid w:val="00CD080B"/>
    <w:rsid w:val="00CF2E79"/>
    <w:rsid w:val="00CF3564"/>
    <w:rsid w:val="00D01B35"/>
    <w:rsid w:val="00D25427"/>
    <w:rsid w:val="00D4685D"/>
    <w:rsid w:val="00D46F87"/>
    <w:rsid w:val="00D57C2F"/>
    <w:rsid w:val="00DD752B"/>
    <w:rsid w:val="00DE0991"/>
    <w:rsid w:val="00DE228C"/>
    <w:rsid w:val="00DF09AC"/>
    <w:rsid w:val="00E37302"/>
    <w:rsid w:val="00E7363F"/>
    <w:rsid w:val="00EA0274"/>
    <w:rsid w:val="00EA1872"/>
    <w:rsid w:val="00EB04CF"/>
    <w:rsid w:val="00EC3DBF"/>
    <w:rsid w:val="00EE25CF"/>
    <w:rsid w:val="00EF24C4"/>
    <w:rsid w:val="00F06C6E"/>
    <w:rsid w:val="00F15C89"/>
    <w:rsid w:val="00F26C30"/>
    <w:rsid w:val="00F5332C"/>
    <w:rsid w:val="00F62219"/>
    <w:rsid w:val="00F778F0"/>
    <w:rsid w:val="00F814E1"/>
    <w:rsid w:val="00F85AFA"/>
    <w:rsid w:val="00F8769B"/>
    <w:rsid w:val="00FA47B6"/>
    <w:rsid w:val="00FB735A"/>
    <w:rsid w:val="00FC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3E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E6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332C"/>
  </w:style>
  <w:style w:type="paragraph" w:styleId="Zpat">
    <w:name w:val="footer"/>
    <w:basedOn w:val="Normln"/>
    <w:link w:val="ZpatChar"/>
    <w:uiPriority w:val="99"/>
    <w:unhideWhenUsed/>
    <w:rsid w:val="00F5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3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3E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E6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332C"/>
  </w:style>
  <w:style w:type="paragraph" w:styleId="Zpat">
    <w:name w:val="footer"/>
    <w:basedOn w:val="Normln"/>
    <w:link w:val="ZpatChar"/>
    <w:uiPriority w:val="99"/>
    <w:unhideWhenUsed/>
    <w:rsid w:val="00F5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901D8-19DB-4575-BEFF-C71318A7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3494</Words>
  <Characters>20621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24067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Chovancová Petra JUDr. (CL)</dc:creator>
  <cp:lastModifiedBy>Chovancová Petra JUDr. (CL)</cp:lastModifiedBy>
  <cp:revision>22</cp:revision>
  <dcterms:created xsi:type="dcterms:W3CDTF">2013-01-07T14:09:00Z</dcterms:created>
  <dcterms:modified xsi:type="dcterms:W3CDTF">2013-01-10T11:22:00Z</dcterms:modified>
</cp:coreProperties>
</file>